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A3C" w:rsidRDefault="00B90827">
      <w:pPr>
        <w:widowControl/>
        <w:jc w:val="center"/>
        <w:rPr>
          <w:rFonts w:ascii="宋体" w:eastAsia="宋体" w:hAnsi="宋体" w:cs="宋体"/>
          <w:sz w:val="32"/>
          <w:szCs w:val="32"/>
          <w:lang w:eastAsia="zh-CN" w:bidi="ar"/>
        </w:rPr>
      </w:pPr>
      <w:r>
        <w:rPr>
          <w:rFonts w:ascii="宋体" w:hAnsi="宋体" w:cs="宋体" w:hint="eastAsia"/>
          <w:sz w:val="32"/>
          <w:szCs w:val="32"/>
          <w:lang w:bidi="ar"/>
        </w:rPr>
        <w:t xml:space="preserve"> </w:t>
      </w:r>
      <w:r>
        <w:rPr>
          <w:rFonts w:ascii="宋体" w:eastAsia="宋体" w:hAnsi="宋体" w:cs="宋体" w:hint="eastAsia"/>
          <w:sz w:val="32"/>
          <w:szCs w:val="32"/>
          <w:lang w:eastAsia="zh-CN" w:bidi="ar"/>
        </w:rPr>
        <w:t xml:space="preserve">                     </w:t>
      </w:r>
      <w:r>
        <w:rPr>
          <w:rFonts w:ascii="仿宋" w:eastAsia="仿宋" w:hAnsi="仿宋" w:cs="仿宋" w:hint="eastAsia"/>
          <w:sz w:val="32"/>
          <w:szCs w:val="32"/>
          <w:lang w:eastAsia="zh-CN" w:bidi="zh-TW"/>
        </w:rPr>
        <w:t>报告编码：</w:t>
      </w:r>
      <w:r>
        <w:rPr>
          <w:rFonts w:ascii="仿宋" w:eastAsia="仿宋" w:hAnsi="仿宋" w:cs="仿宋" w:hint="eastAsia"/>
          <w:sz w:val="32"/>
          <w:szCs w:val="32"/>
          <w:lang w:eastAsia="zh-CN" w:bidi="zh-TW"/>
        </w:rPr>
        <w:t>DXH202100*</w:t>
      </w:r>
    </w:p>
    <w:p w:rsidR="003F0A3C" w:rsidRDefault="003F0A3C">
      <w:pPr>
        <w:widowControl/>
        <w:jc w:val="center"/>
        <w:rPr>
          <w:rFonts w:ascii="宋体" w:hAnsi="宋体" w:cs="宋体"/>
          <w:sz w:val="36"/>
          <w:szCs w:val="36"/>
          <w:lang w:eastAsia="zh-CN" w:bidi="ar"/>
        </w:rPr>
      </w:pPr>
    </w:p>
    <w:p w:rsidR="003F0A3C" w:rsidRDefault="00B90827">
      <w:pPr>
        <w:jc w:val="center"/>
        <w:rPr>
          <w:rFonts w:ascii="方正小标宋简体" w:eastAsia="方正小标宋简体" w:hAnsi="方正小标宋_GBK" w:cs="方正小标宋_GBK"/>
          <w:bCs/>
          <w:sz w:val="36"/>
          <w:szCs w:val="44"/>
          <w:lang w:eastAsia="zh-CN"/>
        </w:rPr>
      </w:pPr>
      <w:r>
        <w:rPr>
          <w:rFonts w:ascii="方正小标宋简体" w:eastAsia="方正小标宋简体" w:hAnsi="方正小标宋_GBK" w:cs="方正小标宋_GBK" w:hint="eastAsia"/>
          <w:bCs/>
          <w:sz w:val="36"/>
          <w:szCs w:val="44"/>
          <w:lang w:eastAsia="zh-CN"/>
        </w:rPr>
        <w:t>东西湖区</w:t>
      </w:r>
      <w:r>
        <w:rPr>
          <w:rFonts w:ascii="方正小标宋简体" w:eastAsia="方正小标宋简体" w:hAnsi="方正小标宋_GBK" w:cs="方正小标宋_GBK" w:hint="eastAsia"/>
          <w:bCs/>
          <w:sz w:val="36"/>
          <w:szCs w:val="44"/>
          <w:lang w:eastAsia="zh-CN"/>
        </w:rPr>
        <w:t>预算绩效评价</w:t>
      </w:r>
      <w:r>
        <w:rPr>
          <w:rFonts w:ascii="方正小标宋简体" w:eastAsia="方正小标宋简体" w:hAnsi="方正小标宋_GBK" w:cs="方正小标宋_GBK" w:hint="eastAsia"/>
          <w:bCs/>
          <w:sz w:val="36"/>
          <w:szCs w:val="44"/>
          <w:lang w:eastAsia="zh-CN"/>
        </w:rPr>
        <w:t>报告</w:t>
      </w:r>
    </w:p>
    <w:p w:rsidR="003F0A3C" w:rsidRDefault="00B90827">
      <w:pPr>
        <w:widowControl/>
        <w:jc w:val="center"/>
        <w:rPr>
          <w:rFonts w:ascii="楷体" w:eastAsia="楷体" w:hAnsi="楷体" w:cs="楷体"/>
          <w:sz w:val="32"/>
          <w:szCs w:val="32"/>
          <w:lang w:eastAsia="zh-CN" w:bidi="ar"/>
        </w:rPr>
      </w:pPr>
      <w:r>
        <w:rPr>
          <w:rFonts w:ascii="楷体" w:eastAsia="楷体" w:hAnsi="楷体" w:cs="楷体" w:hint="eastAsia"/>
          <w:sz w:val="32"/>
          <w:szCs w:val="32"/>
          <w:lang w:eastAsia="zh-CN" w:bidi="ar"/>
        </w:rPr>
        <w:t>（缩略版）</w:t>
      </w:r>
    </w:p>
    <w:p w:rsidR="003F0A3C" w:rsidRDefault="003F0A3C">
      <w:pPr>
        <w:widowControl/>
        <w:jc w:val="center"/>
        <w:rPr>
          <w:rFonts w:ascii="宋体" w:hAnsi="宋体" w:cs="宋体"/>
          <w:sz w:val="36"/>
          <w:szCs w:val="36"/>
          <w:lang w:eastAsia="zh-CN" w:bidi="ar"/>
        </w:rPr>
      </w:pPr>
    </w:p>
    <w:p w:rsidR="003F0A3C" w:rsidRDefault="00B90827">
      <w:pPr>
        <w:widowControl/>
        <w:ind w:firstLineChars="200" w:firstLine="640"/>
        <w:rPr>
          <w:rFonts w:ascii="宋体" w:eastAsia="宋体" w:hAnsi="宋体" w:cs="宋体"/>
          <w:sz w:val="32"/>
          <w:szCs w:val="32"/>
          <w:u w:val="single"/>
          <w:lang w:eastAsia="zh-CN" w:bidi="ar"/>
        </w:rPr>
      </w:pPr>
      <w:r>
        <w:rPr>
          <w:rFonts w:ascii="仿宋" w:eastAsia="仿宋" w:hAnsi="仿宋" w:cs="仿宋" w:hint="eastAsia"/>
          <w:sz w:val="32"/>
          <w:szCs w:val="32"/>
          <w:lang w:eastAsia="zh-CN" w:bidi="zh-TW"/>
        </w:rPr>
        <w:t>报告名称</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对企业的补助项目评价报告</w:t>
      </w:r>
      <w:r>
        <w:rPr>
          <w:rFonts w:ascii="仿宋" w:eastAsia="仿宋" w:hAnsi="仿宋" w:cs="仿宋" w:hint="eastAsia"/>
          <w:sz w:val="32"/>
          <w:szCs w:val="32"/>
          <w:u w:val="single"/>
          <w:lang w:eastAsia="zh-CN" w:bidi="zh-TW"/>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p>
    <w:p w:rsidR="003F0A3C" w:rsidRDefault="00B90827">
      <w:pPr>
        <w:widowControl/>
        <w:ind w:leftChars="266" w:left="3518" w:hangingChars="900" w:hanging="2880"/>
        <w:rPr>
          <w:rFonts w:ascii="仿宋" w:eastAsia="仿宋" w:hAnsi="仿宋" w:cs="仿宋"/>
          <w:sz w:val="32"/>
          <w:szCs w:val="32"/>
          <w:u w:val="single"/>
          <w:lang w:eastAsia="zh-CN" w:bidi="zh-TW"/>
        </w:rPr>
      </w:pPr>
      <w:r>
        <w:rPr>
          <w:rFonts w:ascii="仿宋" w:eastAsia="仿宋" w:hAnsi="仿宋" w:cs="仿宋" w:hint="eastAsia"/>
          <w:sz w:val="32"/>
          <w:szCs w:val="32"/>
          <w:lang w:eastAsia="zh-CN" w:bidi="zh-TW"/>
        </w:rPr>
        <w:t>预算部门（单位）</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武汉临空港经济技术开发区机电产业建设管理办公室</w:t>
      </w:r>
    </w:p>
    <w:p w:rsidR="003F0A3C" w:rsidRDefault="00B90827">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预算年度</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202</w:t>
      </w:r>
      <w:r>
        <w:rPr>
          <w:rFonts w:ascii="宋体" w:eastAsia="宋体" w:hAnsi="宋体" w:cs="宋体" w:hint="eastAsia"/>
          <w:sz w:val="32"/>
          <w:szCs w:val="32"/>
          <w:u w:val="single"/>
          <w:lang w:eastAsia="zh-CN" w:bidi="ar"/>
        </w:rPr>
        <w:t>1</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3F0A3C" w:rsidRDefault="00B90827">
      <w:pPr>
        <w:widowControl/>
        <w:ind w:firstLineChars="200" w:firstLine="640"/>
        <w:rPr>
          <w:rFonts w:ascii="宋体" w:hAnsi="宋体" w:cs="宋体"/>
          <w:sz w:val="32"/>
          <w:szCs w:val="32"/>
          <w:lang w:eastAsia="zh-CN" w:bidi="ar"/>
        </w:rPr>
      </w:pPr>
      <w:r>
        <w:rPr>
          <w:rFonts w:ascii="仿宋" w:eastAsia="仿宋" w:hAnsi="仿宋" w:cs="仿宋" w:hint="eastAsia"/>
          <w:sz w:val="32"/>
          <w:szCs w:val="32"/>
          <w:lang w:eastAsia="zh-CN" w:bidi="zh-TW"/>
        </w:rPr>
        <w:t>评价类型</w:t>
      </w:r>
      <w:r>
        <w:rPr>
          <w:rFonts w:ascii="宋体" w:hAnsi="宋体" w:cs="宋体" w:hint="eastAsia"/>
          <w:sz w:val="32"/>
          <w:szCs w:val="32"/>
          <w:lang w:eastAsia="zh-CN" w:bidi="ar"/>
        </w:rPr>
        <w:t>：</w:t>
      </w:r>
      <w:r>
        <w:rPr>
          <w:rFonts w:ascii="仿宋" w:eastAsia="仿宋" w:hAnsi="仿宋" w:cs="仿宋" w:hint="eastAsia"/>
          <w:sz w:val="32"/>
          <w:szCs w:val="32"/>
          <w:lang w:eastAsia="zh-CN" w:bidi="zh-TW"/>
        </w:rPr>
        <w:t>项目</w:t>
      </w:r>
      <w:r>
        <w:rPr>
          <w:rFonts w:ascii="宋体" w:hAnsi="宋体" w:cs="宋体" w:hint="eastAsia"/>
          <w:sz w:val="32"/>
          <w:szCs w:val="32"/>
          <w:lang w:eastAsia="zh-CN" w:bidi="ar"/>
        </w:rPr>
        <w:t xml:space="preserve">☑       </w:t>
      </w:r>
      <w:r>
        <w:rPr>
          <w:rFonts w:ascii="仿宋" w:eastAsia="仿宋" w:hAnsi="仿宋" w:cs="仿宋" w:hint="eastAsia"/>
          <w:sz w:val="32"/>
          <w:szCs w:val="32"/>
          <w:lang w:eastAsia="zh-CN" w:bidi="zh-TW"/>
        </w:rPr>
        <w:t>政策</w:t>
      </w:r>
      <w:r>
        <w:rPr>
          <w:rFonts w:ascii="宋体" w:hAnsi="宋体" w:cs="宋体" w:hint="eastAsia"/>
          <w:sz w:val="32"/>
          <w:szCs w:val="32"/>
          <w:lang w:eastAsia="zh-CN" w:bidi="ar"/>
        </w:rPr>
        <w:t xml:space="preserve">□      </w:t>
      </w:r>
      <w:r>
        <w:rPr>
          <w:rFonts w:ascii="仿宋" w:eastAsia="仿宋" w:hAnsi="仿宋" w:cs="仿宋" w:hint="eastAsia"/>
          <w:sz w:val="32"/>
          <w:szCs w:val="32"/>
          <w:lang w:eastAsia="zh-CN" w:bidi="zh-TW"/>
        </w:rPr>
        <w:t>部门整体</w:t>
      </w:r>
      <w:r>
        <w:rPr>
          <w:rFonts w:ascii="宋体" w:hAnsi="宋体" w:cs="宋体" w:hint="eastAsia"/>
          <w:sz w:val="32"/>
          <w:szCs w:val="32"/>
          <w:lang w:eastAsia="zh-CN" w:bidi="ar"/>
        </w:rPr>
        <w:t xml:space="preserve">□ </w:t>
      </w:r>
    </w:p>
    <w:p w:rsidR="003F0A3C" w:rsidRDefault="003F0A3C">
      <w:pPr>
        <w:widowControl/>
        <w:rPr>
          <w:rFonts w:ascii="宋体" w:hAnsi="宋体" w:cs="宋体"/>
          <w:sz w:val="32"/>
          <w:szCs w:val="32"/>
          <w:lang w:eastAsia="zh-CN" w:bidi="ar"/>
        </w:rPr>
      </w:pPr>
    </w:p>
    <w:p w:rsidR="003F0A3C" w:rsidRDefault="003F0A3C">
      <w:pPr>
        <w:widowControl/>
        <w:rPr>
          <w:rFonts w:ascii="宋体" w:hAnsi="宋体" w:cs="宋体"/>
          <w:sz w:val="32"/>
          <w:szCs w:val="32"/>
          <w:lang w:eastAsia="zh-CN" w:bidi="ar"/>
        </w:rPr>
      </w:pPr>
    </w:p>
    <w:p w:rsidR="003F0A3C" w:rsidRDefault="00B90827">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评价单位</w:t>
      </w:r>
      <w:r>
        <w:rPr>
          <w:rFonts w:ascii="宋体" w:hAnsi="宋体" w:cs="宋体" w:hint="eastAsia"/>
          <w:sz w:val="32"/>
          <w:szCs w:val="32"/>
          <w:lang w:eastAsia="zh-CN" w:bidi="ar"/>
        </w:rPr>
        <w:t>：</w:t>
      </w:r>
      <w:r>
        <w:rPr>
          <w:rFonts w:ascii="仿宋" w:eastAsia="仿宋" w:hAnsi="仿宋" w:cs="仿宋" w:hint="eastAsia"/>
          <w:sz w:val="32"/>
          <w:szCs w:val="32"/>
          <w:u w:val="single"/>
          <w:lang w:eastAsia="zh-CN" w:bidi="zh-TW"/>
        </w:rPr>
        <w:t>武汉金亿嘉会计师事务所（普通合伙）</w:t>
      </w:r>
    </w:p>
    <w:p w:rsidR="003F0A3C" w:rsidRDefault="00B90827">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主评人</w:t>
      </w:r>
      <w:r>
        <w:rPr>
          <w:rFonts w:ascii="仿宋" w:eastAsia="仿宋" w:hAnsi="仿宋" w:cs="仿宋" w:hint="eastAsia"/>
          <w:sz w:val="32"/>
          <w:szCs w:val="32"/>
          <w:lang w:eastAsia="zh-CN" w:bidi="zh-TW"/>
        </w:rPr>
        <w:t>1</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余长生</w:t>
      </w:r>
      <w:r>
        <w:rPr>
          <w:rFonts w:ascii="仿宋" w:eastAsia="仿宋" w:hAnsi="仿宋" w:cs="仿宋" w:hint="eastAsia"/>
          <w:sz w:val="32"/>
          <w:szCs w:val="32"/>
          <w:u w:val="single"/>
          <w:lang w:eastAsia="zh-CN" w:bidi="zh-TW"/>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3F0A3C" w:rsidRDefault="00B90827">
      <w:pPr>
        <w:widowControl/>
        <w:ind w:firstLineChars="200" w:firstLine="640"/>
        <w:rPr>
          <w:rFonts w:ascii="宋体" w:hAnsi="宋体" w:cs="宋体"/>
          <w:sz w:val="32"/>
          <w:szCs w:val="32"/>
          <w:lang w:eastAsia="zh-CN" w:bidi="ar"/>
        </w:rPr>
      </w:pPr>
      <w:r>
        <w:rPr>
          <w:rFonts w:ascii="仿宋" w:eastAsia="仿宋" w:hAnsi="仿宋" w:cs="仿宋" w:hint="eastAsia"/>
          <w:sz w:val="32"/>
          <w:szCs w:val="32"/>
          <w:lang w:eastAsia="zh-CN" w:bidi="zh-TW"/>
        </w:rPr>
        <w:t>主评人</w:t>
      </w:r>
      <w:r>
        <w:rPr>
          <w:rFonts w:ascii="仿宋" w:eastAsia="仿宋" w:hAnsi="仿宋" w:cs="仿宋" w:hint="eastAsia"/>
          <w:sz w:val="32"/>
          <w:szCs w:val="32"/>
          <w:lang w:eastAsia="zh-CN" w:bidi="zh-TW"/>
        </w:rPr>
        <w:t>2</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陈鹏</w:t>
      </w:r>
      <w:r>
        <w:rPr>
          <w:rFonts w:ascii="仿宋" w:eastAsia="仿宋" w:hAnsi="仿宋" w:cs="仿宋" w:hint="eastAsia"/>
          <w:sz w:val="32"/>
          <w:szCs w:val="32"/>
          <w:u w:val="single"/>
          <w:lang w:eastAsia="zh-CN" w:bidi="zh-TW"/>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3F0A3C" w:rsidRDefault="00B90827">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专</w:t>
      </w:r>
      <w:r>
        <w:rPr>
          <w:rFonts w:ascii="仿宋" w:eastAsia="仿宋" w:hAnsi="仿宋" w:cs="仿宋" w:hint="eastAsia"/>
          <w:sz w:val="32"/>
          <w:szCs w:val="32"/>
          <w:lang w:eastAsia="zh-CN" w:bidi="zh-TW"/>
        </w:rPr>
        <w:t xml:space="preserve"> </w:t>
      </w:r>
      <w:r>
        <w:rPr>
          <w:rFonts w:ascii="仿宋" w:eastAsia="仿宋" w:hAnsi="仿宋" w:cs="仿宋" w:hint="eastAsia"/>
          <w:sz w:val="32"/>
          <w:szCs w:val="32"/>
          <w:lang w:eastAsia="zh-CN" w:bidi="zh-TW"/>
        </w:rPr>
        <w:t>家</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余长生</w:t>
      </w:r>
      <w:r>
        <w:rPr>
          <w:rFonts w:ascii="仿宋" w:eastAsia="仿宋" w:hAnsi="仿宋" w:cs="仿宋" w:hint="eastAsia"/>
          <w:sz w:val="32"/>
          <w:szCs w:val="32"/>
          <w:u w:val="single"/>
          <w:lang w:eastAsia="zh-CN" w:bidi="zh-TW"/>
        </w:rPr>
        <w:t xml:space="preserve">                </w:t>
      </w:r>
    </w:p>
    <w:p w:rsidR="003F0A3C" w:rsidRDefault="00B90827">
      <w:pPr>
        <w:widowControl/>
        <w:ind w:firstLineChars="200" w:firstLine="640"/>
        <w:rPr>
          <w:rFonts w:ascii="方正小标宋简体" w:eastAsia="方正小标宋简体" w:hAnsi="方正小标宋简体" w:cs="方正小标宋简体"/>
          <w:b/>
          <w:bCs/>
          <w:sz w:val="36"/>
          <w:szCs w:val="36"/>
          <w:lang w:eastAsia="zh-CN"/>
        </w:rPr>
        <w:sectPr w:rsidR="003F0A3C">
          <w:pgSz w:w="11906" w:h="16838"/>
          <w:pgMar w:top="2098" w:right="1474" w:bottom="1984" w:left="1587" w:header="851" w:footer="992" w:gutter="0"/>
          <w:cols w:space="0"/>
          <w:docGrid w:type="lines" w:linePitch="327"/>
        </w:sectPr>
      </w:pPr>
      <w:r>
        <w:rPr>
          <w:rFonts w:ascii="仿宋" w:eastAsia="仿宋" w:hAnsi="仿宋" w:cs="仿宋" w:hint="eastAsia"/>
          <w:sz w:val="32"/>
          <w:szCs w:val="32"/>
          <w:lang w:eastAsia="zh-CN" w:bidi="zh-TW"/>
        </w:rPr>
        <w:t>正式提交日期</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202</w:t>
      </w:r>
      <w:r>
        <w:rPr>
          <w:rFonts w:ascii="宋体" w:eastAsia="宋体" w:hAnsi="宋体" w:cs="宋体" w:hint="eastAsia"/>
          <w:sz w:val="32"/>
          <w:szCs w:val="32"/>
          <w:u w:val="single"/>
          <w:lang w:eastAsia="zh-CN" w:bidi="ar"/>
        </w:rPr>
        <w:t>2</w:t>
      </w:r>
      <w:r>
        <w:rPr>
          <w:rFonts w:ascii="宋体" w:hAnsi="宋体" w:cs="宋体" w:hint="eastAsia"/>
          <w:sz w:val="32"/>
          <w:szCs w:val="32"/>
          <w:u w:val="single"/>
          <w:lang w:eastAsia="zh-CN" w:bidi="ar"/>
        </w:rPr>
        <w:t>.0</w:t>
      </w:r>
      <w:r>
        <w:rPr>
          <w:rFonts w:ascii="宋体" w:eastAsia="宋体" w:hAnsi="宋体" w:cs="宋体" w:hint="eastAsia"/>
          <w:sz w:val="32"/>
          <w:szCs w:val="32"/>
          <w:u w:val="single"/>
          <w:lang w:eastAsia="zh-CN" w:bidi="ar"/>
        </w:rPr>
        <w:t>4</w:t>
      </w:r>
      <w:r>
        <w:rPr>
          <w:rFonts w:ascii="宋体" w:hAnsi="宋体" w:cs="宋体" w:hint="eastAsia"/>
          <w:sz w:val="32"/>
          <w:szCs w:val="32"/>
          <w:u w:val="single"/>
          <w:lang w:eastAsia="zh-CN" w:bidi="ar"/>
        </w:rPr>
        <w:t>.</w:t>
      </w:r>
      <w:r>
        <w:rPr>
          <w:rFonts w:ascii="宋体" w:eastAsia="宋体" w:hAnsi="宋体" w:cs="宋体" w:hint="eastAsia"/>
          <w:sz w:val="32"/>
          <w:szCs w:val="32"/>
          <w:u w:val="single"/>
          <w:lang w:eastAsia="zh-CN" w:bidi="ar"/>
        </w:rPr>
        <w:t>26</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3F0A3C" w:rsidRDefault="00B90827">
      <w:pPr>
        <w:spacing w:line="560" w:lineRule="exact"/>
        <w:ind w:firstLineChars="100" w:firstLine="360"/>
        <w:jc w:val="both"/>
        <w:rPr>
          <w:rFonts w:ascii="方正小标宋简体" w:eastAsia="方正小标宋简体" w:hAnsi="方正小标宋简体" w:cs="方正小标宋简体"/>
          <w:sz w:val="36"/>
          <w:szCs w:val="36"/>
          <w:lang w:eastAsia="zh-CN" w:bidi="zh-TW"/>
        </w:rPr>
      </w:pPr>
      <w:r>
        <w:rPr>
          <w:rFonts w:ascii="方正小标宋简体" w:eastAsia="方正小标宋简体" w:hAnsi="方正小标宋简体" w:cs="方正小标宋简体" w:hint="eastAsia"/>
          <w:sz w:val="36"/>
          <w:szCs w:val="36"/>
          <w:lang w:eastAsia="zh-CN" w:bidi="zh-TW"/>
        </w:rPr>
        <w:lastRenderedPageBreak/>
        <w:t>武汉临空港经济技术开发区机电产业建设管理办公室</w:t>
      </w:r>
    </w:p>
    <w:p w:rsidR="003F0A3C" w:rsidRDefault="00B90827">
      <w:pPr>
        <w:spacing w:line="560" w:lineRule="exact"/>
        <w:jc w:val="center"/>
        <w:rPr>
          <w:rFonts w:ascii="仿宋" w:eastAsia="仿宋" w:hAnsi="仿宋" w:cs="仿宋"/>
          <w:sz w:val="32"/>
          <w:szCs w:val="32"/>
          <w:lang w:eastAsia="zh-CN"/>
        </w:rPr>
      </w:pPr>
      <w:r>
        <w:rPr>
          <w:rFonts w:ascii="方正小标宋简体" w:eastAsia="方正小标宋简体" w:hAnsi="方正小标宋简体" w:cs="方正小标宋简体" w:hint="eastAsia"/>
          <w:sz w:val="36"/>
          <w:szCs w:val="36"/>
          <w:lang w:val="zh-CN" w:eastAsia="zh-CN" w:bidi="zh-TW"/>
        </w:rPr>
        <w:t>20</w:t>
      </w:r>
      <w:r>
        <w:rPr>
          <w:rFonts w:ascii="方正小标宋简体" w:eastAsia="方正小标宋简体" w:hAnsi="方正小标宋简体" w:cs="方正小标宋简体" w:hint="eastAsia"/>
          <w:sz w:val="36"/>
          <w:szCs w:val="36"/>
          <w:lang w:eastAsia="zh-CN" w:bidi="zh-TW"/>
        </w:rPr>
        <w:t>21</w:t>
      </w:r>
      <w:r>
        <w:rPr>
          <w:rFonts w:ascii="方正小标宋简体" w:eastAsia="方正小标宋简体" w:hAnsi="方正小标宋简体" w:cs="方正小标宋简体" w:hint="eastAsia"/>
          <w:sz w:val="36"/>
          <w:szCs w:val="36"/>
          <w:lang w:val="zh-CN" w:eastAsia="zh-CN" w:bidi="zh-TW"/>
        </w:rPr>
        <w:t>年对企业的补助项目评价报告</w:t>
      </w:r>
    </w:p>
    <w:p w:rsidR="003F0A3C" w:rsidRDefault="00B90827" w:rsidP="00CC63A2">
      <w:pPr>
        <w:pStyle w:val="Bodytext1"/>
        <w:tabs>
          <w:tab w:val="left" w:pos="1116"/>
        </w:tabs>
        <w:spacing w:line="560" w:lineRule="exact"/>
        <w:ind w:firstLineChars="1164" w:firstLine="3725"/>
        <w:jc w:val="both"/>
        <w:rPr>
          <w:rFonts w:ascii="楷体" w:eastAsia="楷体" w:hAnsi="楷体" w:cs="楷体"/>
          <w:sz w:val="32"/>
          <w:szCs w:val="32"/>
          <w:lang w:eastAsia="zh-CN"/>
        </w:rPr>
      </w:pPr>
      <w:r>
        <w:rPr>
          <w:rFonts w:ascii="仿宋" w:eastAsia="仿宋" w:hAnsi="仿宋" w:cs="仿宋" w:hint="eastAsia"/>
          <w:sz w:val="32"/>
          <w:szCs w:val="32"/>
          <w:lang w:eastAsia="zh-CN"/>
        </w:rPr>
        <w:t>（</w:t>
      </w:r>
      <w:r>
        <w:rPr>
          <w:rFonts w:ascii="楷体" w:eastAsia="楷体" w:hAnsi="楷体" w:cs="楷体" w:hint="eastAsia"/>
          <w:sz w:val="32"/>
          <w:szCs w:val="32"/>
          <w:lang w:eastAsia="zh-CN"/>
        </w:rPr>
        <w:t>缩略版）</w:t>
      </w:r>
    </w:p>
    <w:p w:rsidR="003F0A3C" w:rsidRDefault="003F0A3C" w:rsidP="00CC63A2">
      <w:pPr>
        <w:pStyle w:val="Bodytext1"/>
        <w:tabs>
          <w:tab w:val="left" w:pos="1116"/>
        </w:tabs>
        <w:spacing w:line="560" w:lineRule="exact"/>
        <w:ind w:firstLineChars="1164" w:firstLine="3725"/>
        <w:jc w:val="both"/>
        <w:rPr>
          <w:rFonts w:ascii="楷体" w:eastAsia="楷体" w:hAnsi="楷体" w:cs="楷体"/>
          <w:sz w:val="32"/>
          <w:szCs w:val="32"/>
          <w:lang w:eastAsia="zh-CN"/>
        </w:rPr>
      </w:pPr>
    </w:p>
    <w:p w:rsidR="003F0A3C" w:rsidRDefault="00B90827">
      <w:pPr>
        <w:pStyle w:val="ac"/>
        <w:numPr>
          <w:ilvl w:val="0"/>
          <w:numId w:val="1"/>
        </w:numPr>
        <w:tabs>
          <w:tab w:val="left" w:pos="1110"/>
        </w:tabs>
        <w:autoSpaceDE w:val="0"/>
        <w:autoSpaceDN w:val="0"/>
        <w:spacing w:line="560" w:lineRule="exact"/>
        <w:ind w:left="1201" w:hanging="241"/>
        <w:rPr>
          <w:rFonts w:ascii="黑体" w:eastAsia="黑体" w:hAnsi="黑体" w:cs="黑体"/>
          <w:sz w:val="32"/>
          <w:szCs w:val="32"/>
          <w:lang w:val="en-US"/>
        </w:rPr>
      </w:pPr>
      <w:r>
        <w:rPr>
          <w:rFonts w:ascii="黑体" w:eastAsia="黑体" w:hAnsi="黑体" w:cs="黑体" w:hint="eastAsia"/>
          <w:sz w:val="32"/>
          <w:szCs w:val="32"/>
          <w:lang w:val="en-US"/>
        </w:rPr>
        <w:t>评价结论</w:t>
      </w:r>
    </w:p>
    <w:p w:rsidR="003F0A3C" w:rsidRDefault="00B90827">
      <w:pPr>
        <w:pStyle w:val="Bodytext1"/>
        <w:numPr>
          <w:ilvl w:val="0"/>
          <w:numId w:val="2"/>
        </w:numPr>
        <w:tabs>
          <w:tab w:val="left" w:pos="1116"/>
        </w:tabs>
        <w:spacing w:line="560" w:lineRule="exact"/>
        <w:ind w:left="1522" w:hanging="562"/>
        <w:rPr>
          <w:rFonts w:ascii="楷体" w:eastAsia="楷体" w:hAnsi="楷体" w:cs="楷体"/>
          <w:sz w:val="32"/>
          <w:szCs w:val="32"/>
          <w:lang w:eastAsia="zh-CN"/>
        </w:rPr>
      </w:pPr>
      <w:r>
        <w:rPr>
          <w:rFonts w:ascii="楷体" w:eastAsia="楷体" w:hAnsi="楷体" w:cs="楷体" w:hint="eastAsia"/>
          <w:sz w:val="32"/>
          <w:szCs w:val="32"/>
          <w:lang w:eastAsia="zh-CN"/>
        </w:rPr>
        <w:t>自评得分</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根据项目绩效评价标准和对项目绩效目标完成情况的分析，</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年对企业的补助项目</w:t>
      </w:r>
      <w:r>
        <w:rPr>
          <w:rFonts w:ascii="仿宋" w:eastAsia="仿宋" w:hAnsi="仿宋" w:cs="仿宋" w:hint="eastAsia"/>
          <w:sz w:val="32"/>
          <w:szCs w:val="32"/>
          <w:lang w:val="en-US" w:eastAsia="zh-CN"/>
        </w:rPr>
        <w:t>（以下简称“项目”）</w:t>
      </w:r>
      <w:r>
        <w:rPr>
          <w:rFonts w:ascii="仿宋" w:eastAsia="仿宋" w:hAnsi="仿宋" w:cs="仿宋" w:hint="eastAsia"/>
          <w:sz w:val="32"/>
          <w:szCs w:val="32"/>
          <w:lang w:val="en-US" w:eastAsia="zh-CN"/>
        </w:rPr>
        <w:t>自评得分为</w:t>
      </w:r>
      <w:r>
        <w:rPr>
          <w:rFonts w:ascii="仿宋" w:eastAsia="仿宋" w:hAnsi="仿宋" w:cs="仿宋" w:hint="eastAsia"/>
          <w:sz w:val="32"/>
          <w:szCs w:val="32"/>
          <w:lang w:val="en-US" w:eastAsia="zh-CN"/>
        </w:rPr>
        <w:t>91.87</w:t>
      </w:r>
      <w:r>
        <w:rPr>
          <w:rFonts w:ascii="仿宋" w:eastAsia="仿宋" w:hAnsi="仿宋" w:cs="仿宋" w:hint="eastAsia"/>
          <w:sz w:val="32"/>
          <w:szCs w:val="32"/>
          <w:lang w:val="en-US" w:eastAsia="zh-CN"/>
        </w:rPr>
        <w:t>分。</w:t>
      </w:r>
    </w:p>
    <w:tbl>
      <w:tblPr>
        <w:tblW w:w="4801" w:type="pct"/>
        <w:tblInd w:w="92" w:type="dxa"/>
        <w:tblLook w:val="04A0" w:firstRow="1" w:lastRow="0" w:firstColumn="1" w:lastColumn="0" w:noHBand="0" w:noVBand="1"/>
      </w:tblPr>
      <w:tblGrid>
        <w:gridCol w:w="2082"/>
        <w:gridCol w:w="1654"/>
        <w:gridCol w:w="1654"/>
        <w:gridCol w:w="1654"/>
        <w:gridCol w:w="1656"/>
      </w:tblGrid>
      <w:tr w:rsidR="003F0A3C">
        <w:trPr>
          <w:trHeight w:val="340"/>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评价项目</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权重</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评级分值</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本项得分</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得分率</w:t>
            </w:r>
          </w:p>
        </w:tc>
      </w:tr>
      <w:tr w:rsidR="003F0A3C">
        <w:trPr>
          <w:trHeight w:val="400"/>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预算执行情况</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20%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20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19.09</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95%</w:t>
            </w:r>
          </w:p>
        </w:tc>
      </w:tr>
      <w:tr w:rsidR="003F0A3C">
        <w:trPr>
          <w:trHeight w:val="430"/>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项目产出</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40%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40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32.87</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92.17%</w:t>
            </w:r>
          </w:p>
        </w:tc>
      </w:tr>
      <w:tr w:rsidR="003F0A3C">
        <w:trPr>
          <w:trHeight w:val="398"/>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项目效益</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30%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30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30</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100%</w:t>
            </w:r>
          </w:p>
        </w:tc>
      </w:tr>
      <w:tr w:rsidR="003F0A3C">
        <w:trPr>
          <w:trHeight w:val="398"/>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项目满意度</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10%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100%</w:t>
            </w:r>
          </w:p>
        </w:tc>
      </w:tr>
      <w:tr w:rsidR="003F0A3C">
        <w:trPr>
          <w:trHeight w:val="408"/>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综合绩效</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100%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91.87</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3F0A3C" w:rsidRDefault="00B90827">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91.87%</w:t>
            </w:r>
          </w:p>
        </w:tc>
      </w:tr>
    </w:tbl>
    <w:p w:rsidR="003F0A3C" w:rsidRDefault="00B90827">
      <w:pPr>
        <w:pStyle w:val="Bodytext1"/>
        <w:numPr>
          <w:ilvl w:val="0"/>
          <w:numId w:val="2"/>
        </w:numPr>
        <w:tabs>
          <w:tab w:val="left" w:pos="1116"/>
        </w:tabs>
        <w:spacing w:line="560" w:lineRule="exact"/>
        <w:ind w:left="1522" w:hanging="562"/>
        <w:rPr>
          <w:rFonts w:ascii="楷体" w:eastAsia="楷体" w:hAnsi="楷体" w:cs="楷体"/>
          <w:sz w:val="32"/>
          <w:szCs w:val="32"/>
          <w:lang w:val="en-US" w:eastAsia="zh-CN"/>
        </w:rPr>
      </w:pPr>
      <w:r>
        <w:rPr>
          <w:rFonts w:ascii="楷体" w:eastAsia="楷体" w:hAnsi="楷体" w:cs="楷体" w:hint="eastAsia"/>
          <w:sz w:val="32"/>
          <w:szCs w:val="32"/>
          <w:lang w:val="en-US" w:eastAsia="zh-CN"/>
        </w:rPr>
        <w:t xml:space="preserve"> </w:t>
      </w:r>
      <w:r>
        <w:rPr>
          <w:rFonts w:ascii="楷体" w:eastAsia="楷体" w:hAnsi="楷体" w:cs="楷体" w:hint="eastAsia"/>
          <w:sz w:val="32"/>
          <w:szCs w:val="32"/>
          <w:lang w:val="en-US" w:eastAsia="zh-CN"/>
        </w:rPr>
        <w:t>绩效目标完成情况</w:t>
      </w:r>
    </w:p>
    <w:p w:rsidR="003F0A3C" w:rsidRDefault="00B90827">
      <w:pPr>
        <w:pStyle w:val="Bodytext1"/>
        <w:numPr>
          <w:ilvl w:val="0"/>
          <w:numId w:val="3"/>
        </w:numPr>
        <w:tabs>
          <w:tab w:val="left" w:pos="1116"/>
        </w:tabs>
        <w:spacing w:line="560" w:lineRule="exact"/>
        <w:ind w:left="1841" w:hanging="881"/>
        <w:rPr>
          <w:rFonts w:ascii="楷体" w:eastAsia="楷体" w:hAnsi="楷体" w:cs="楷体"/>
          <w:sz w:val="32"/>
          <w:szCs w:val="32"/>
          <w:lang w:val="en-US" w:eastAsia="zh-CN"/>
        </w:rPr>
      </w:pPr>
      <w:bookmarkStart w:id="0" w:name="bookmark44"/>
      <w:bookmarkEnd w:id="0"/>
      <w:r>
        <w:rPr>
          <w:rFonts w:ascii="楷体" w:eastAsia="楷体" w:hAnsi="楷体" w:cs="楷体" w:hint="eastAsia"/>
          <w:sz w:val="32"/>
          <w:szCs w:val="32"/>
          <w:lang w:val="en-US" w:eastAsia="zh-CN"/>
        </w:rPr>
        <w:t>执行率情况。</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年度项目预算总额</w:t>
      </w:r>
      <w:r>
        <w:rPr>
          <w:rFonts w:ascii="仿宋" w:eastAsia="仿宋" w:hAnsi="仿宋" w:cs="仿宋" w:hint="eastAsia"/>
          <w:sz w:val="32"/>
          <w:szCs w:val="32"/>
          <w:lang w:val="en-US" w:eastAsia="zh-CN"/>
        </w:rPr>
        <w:t>75,406.70</w:t>
      </w:r>
      <w:r>
        <w:rPr>
          <w:rFonts w:ascii="仿宋" w:eastAsia="仿宋" w:hAnsi="仿宋" w:cs="仿宋" w:hint="eastAsia"/>
          <w:sz w:val="32"/>
          <w:szCs w:val="32"/>
          <w:lang w:val="en-US" w:eastAsia="zh-CN"/>
        </w:rPr>
        <w:t>万元，（包括年中追加</w:t>
      </w:r>
      <w:r>
        <w:rPr>
          <w:rFonts w:ascii="仿宋" w:eastAsia="仿宋" w:hAnsi="仿宋" w:cs="仿宋" w:hint="eastAsia"/>
          <w:sz w:val="32"/>
          <w:szCs w:val="32"/>
          <w:lang w:val="en-US" w:eastAsia="zh-CN"/>
        </w:rPr>
        <w:t>70,000</w:t>
      </w:r>
      <w:r>
        <w:rPr>
          <w:rFonts w:ascii="仿宋" w:eastAsia="仿宋" w:hAnsi="仿宋" w:cs="仿宋" w:hint="eastAsia"/>
          <w:sz w:val="32"/>
          <w:szCs w:val="32"/>
          <w:lang w:val="en-US" w:eastAsia="zh-CN"/>
        </w:rPr>
        <w:t>万元），</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年项目资金实际支出执行数</w:t>
      </w:r>
      <w:r>
        <w:rPr>
          <w:rFonts w:ascii="仿宋" w:eastAsia="仿宋" w:hAnsi="仿宋" w:cs="仿宋" w:hint="eastAsia"/>
          <w:sz w:val="32"/>
          <w:szCs w:val="32"/>
          <w:lang w:val="en-US" w:eastAsia="zh-CN"/>
        </w:rPr>
        <w:t>71,990.71</w:t>
      </w:r>
      <w:r>
        <w:rPr>
          <w:rFonts w:ascii="仿宋" w:eastAsia="仿宋" w:hAnsi="仿宋" w:cs="仿宋" w:hint="eastAsia"/>
          <w:sz w:val="32"/>
          <w:szCs w:val="32"/>
          <w:lang w:val="en-US" w:eastAsia="zh-CN"/>
        </w:rPr>
        <w:t>万元，预算执行率</w:t>
      </w:r>
      <w:r>
        <w:rPr>
          <w:rFonts w:ascii="仿宋" w:eastAsia="仿宋" w:hAnsi="仿宋" w:cs="仿宋" w:hint="eastAsia"/>
          <w:sz w:val="32"/>
          <w:szCs w:val="32"/>
          <w:lang w:val="en-US" w:eastAsia="zh-CN"/>
        </w:rPr>
        <w:t>95%</w:t>
      </w:r>
      <w:r>
        <w:rPr>
          <w:rFonts w:ascii="仿宋" w:eastAsia="仿宋" w:hAnsi="仿宋" w:cs="仿宋" w:hint="eastAsia"/>
          <w:sz w:val="32"/>
          <w:szCs w:val="32"/>
          <w:lang w:val="en-US" w:eastAsia="zh-CN"/>
        </w:rPr>
        <w:t>。</w:t>
      </w:r>
    </w:p>
    <w:p w:rsidR="003F0A3C" w:rsidRDefault="00B90827">
      <w:pPr>
        <w:pStyle w:val="Bodytext1"/>
        <w:numPr>
          <w:ilvl w:val="0"/>
          <w:numId w:val="3"/>
        </w:numPr>
        <w:tabs>
          <w:tab w:val="left" w:pos="1116"/>
        </w:tabs>
        <w:spacing w:line="560" w:lineRule="exact"/>
        <w:ind w:left="1841" w:hanging="881"/>
        <w:rPr>
          <w:rFonts w:ascii="楷体" w:eastAsia="楷体" w:hAnsi="楷体" w:cs="楷体"/>
          <w:sz w:val="32"/>
          <w:szCs w:val="32"/>
          <w:lang w:val="en-US" w:eastAsia="zh-CN"/>
        </w:rPr>
      </w:pPr>
      <w:bookmarkStart w:id="1" w:name="bookmark45"/>
      <w:bookmarkEnd w:id="1"/>
      <w:r>
        <w:rPr>
          <w:rFonts w:ascii="楷体" w:eastAsia="楷体" w:hAnsi="楷体" w:cs="楷体" w:hint="eastAsia"/>
          <w:sz w:val="32"/>
          <w:szCs w:val="32"/>
          <w:lang w:val="en-US" w:eastAsia="zh-CN"/>
        </w:rPr>
        <w:t>完成的绩效目标。</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项目共设置</w:t>
      </w:r>
      <w:r>
        <w:rPr>
          <w:rFonts w:ascii="仿宋" w:eastAsia="仿宋" w:hAnsi="仿宋" w:cs="仿宋" w:hint="eastAsia"/>
          <w:sz w:val="32"/>
          <w:szCs w:val="32"/>
          <w:lang w:val="en-US" w:eastAsia="zh-CN"/>
        </w:rPr>
        <w:t>11</w:t>
      </w:r>
      <w:r>
        <w:rPr>
          <w:rFonts w:ascii="仿宋" w:eastAsia="仿宋" w:hAnsi="仿宋" w:cs="仿宋" w:hint="eastAsia"/>
          <w:sz w:val="32"/>
          <w:szCs w:val="32"/>
          <w:lang w:val="en-US" w:eastAsia="zh-CN"/>
        </w:rPr>
        <w:t>个绩效指标，完成了</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个。资金使用规范，</w:t>
      </w:r>
      <w:r>
        <w:rPr>
          <w:rFonts w:ascii="仿宋" w:eastAsia="仿宋" w:hAnsi="仿宋" w:cs="仿宋" w:hint="eastAsia"/>
          <w:sz w:val="32"/>
          <w:szCs w:val="32"/>
          <w:lang w:val="en-US" w:eastAsia="zh-CN"/>
        </w:rPr>
        <w:lastRenderedPageBreak/>
        <w:t>项目产出较好，并取得良好的社会效益。</w:t>
      </w:r>
    </w:p>
    <w:p w:rsidR="003F0A3C" w:rsidRDefault="00B90827">
      <w:pPr>
        <w:pStyle w:val="Bodytext1"/>
        <w:numPr>
          <w:ilvl w:val="0"/>
          <w:numId w:val="3"/>
        </w:numPr>
        <w:tabs>
          <w:tab w:val="left" w:pos="1116"/>
        </w:tabs>
        <w:spacing w:line="560" w:lineRule="exact"/>
        <w:ind w:left="1841" w:hanging="881"/>
        <w:rPr>
          <w:rFonts w:ascii="楷体" w:eastAsia="楷体" w:hAnsi="楷体" w:cs="楷体"/>
          <w:sz w:val="32"/>
          <w:szCs w:val="32"/>
          <w:lang w:val="en-US" w:eastAsia="zh-CN"/>
        </w:rPr>
      </w:pPr>
      <w:bookmarkStart w:id="2" w:name="bookmark46"/>
      <w:bookmarkEnd w:id="2"/>
      <w:r>
        <w:rPr>
          <w:rFonts w:ascii="楷体" w:eastAsia="楷体" w:hAnsi="楷体" w:cs="楷体" w:hint="eastAsia"/>
          <w:sz w:val="32"/>
          <w:szCs w:val="32"/>
          <w:lang w:val="en-US" w:eastAsia="zh-CN"/>
        </w:rPr>
        <w:t>未完成的绩效目标。</w:t>
      </w:r>
    </w:p>
    <w:p w:rsidR="003F0A3C" w:rsidRDefault="00B90827">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年项目数量指标均未完成，“落实政策补贴兑现企业数”年度目标值≥</w:t>
      </w:r>
      <w:r>
        <w:rPr>
          <w:rFonts w:ascii="仿宋" w:eastAsia="仿宋" w:hAnsi="仿宋" w:cs="仿宋" w:hint="eastAsia"/>
          <w:sz w:val="32"/>
          <w:szCs w:val="32"/>
          <w:lang w:val="en-US" w:eastAsia="zh-CN"/>
        </w:rPr>
        <w:t>5</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4</w:t>
      </w:r>
      <w:r>
        <w:rPr>
          <w:rFonts w:ascii="仿宋" w:eastAsia="仿宋" w:hAnsi="仿宋" w:cs="仿宋" w:hint="eastAsia"/>
          <w:sz w:val="32"/>
          <w:szCs w:val="32"/>
          <w:lang w:val="en-US" w:eastAsia="zh-CN"/>
        </w:rPr>
        <w:t>家；“固定资产投资”年度目标值≥</w:t>
      </w:r>
      <w:r>
        <w:rPr>
          <w:rFonts w:ascii="仿宋" w:eastAsia="仿宋" w:hAnsi="仿宋" w:cs="仿宋" w:hint="eastAsia"/>
          <w:sz w:val="32"/>
          <w:szCs w:val="32"/>
          <w:lang w:val="en-US" w:eastAsia="zh-CN"/>
        </w:rPr>
        <w:t>42.5</w:t>
      </w:r>
      <w:r>
        <w:rPr>
          <w:rFonts w:ascii="仿宋" w:eastAsia="仿宋" w:hAnsi="仿宋" w:cs="仿宋" w:hint="eastAsia"/>
          <w:sz w:val="32"/>
          <w:szCs w:val="32"/>
          <w:lang w:val="en-US" w:eastAsia="zh-CN"/>
        </w:rPr>
        <w:t>亿，实际完成值为</w:t>
      </w:r>
      <w:r>
        <w:rPr>
          <w:rFonts w:ascii="仿宋" w:eastAsia="仿宋" w:hAnsi="仿宋" w:cs="仿宋" w:hint="eastAsia"/>
          <w:sz w:val="32"/>
          <w:szCs w:val="32"/>
          <w:lang w:val="en-US" w:eastAsia="zh-CN"/>
        </w:rPr>
        <w:t>21.75</w:t>
      </w:r>
      <w:r>
        <w:rPr>
          <w:rFonts w:ascii="仿宋" w:eastAsia="仿宋" w:hAnsi="仿宋" w:cs="仿宋" w:hint="eastAsia"/>
          <w:sz w:val="32"/>
          <w:szCs w:val="32"/>
          <w:lang w:val="en-US" w:eastAsia="zh-CN"/>
        </w:rPr>
        <w:t>亿；“工业投资”≥</w:t>
      </w:r>
      <w:r>
        <w:rPr>
          <w:rFonts w:ascii="仿宋" w:eastAsia="仿宋" w:hAnsi="仿宋" w:cs="仿宋" w:hint="eastAsia"/>
          <w:sz w:val="32"/>
          <w:szCs w:val="32"/>
          <w:lang w:val="en-US" w:eastAsia="zh-CN"/>
        </w:rPr>
        <w:t>40</w:t>
      </w:r>
      <w:r>
        <w:rPr>
          <w:rFonts w:ascii="仿宋" w:eastAsia="仿宋" w:hAnsi="仿宋" w:cs="仿宋" w:hint="eastAsia"/>
          <w:sz w:val="32"/>
          <w:szCs w:val="32"/>
          <w:lang w:val="en-US" w:eastAsia="zh-CN"/>
        </w:rPr>
        <w:t>亿，实际完成值为</w:t>
      </w:r>
      <w:r>
        <w:rPr>
          <w:rFonts w:ascii="仿宋" w:eastAsia="仿宋" w:hAnsi="仿宋" w:cs="仿宋" w:hint="eastAsia"/>
          <w:sz w:val="32"/>
          <w:szCs w:val="32"/>
          <w:lang w:val="en-US" w:eastAsia="zh-CN"/>
        </w:rPr>
        <w:t>20.47</w:t>
      </w:r>
      <w:r>
        <w:rPr>
          <w:rFonts w:ascii="仿宋" w:eastAsia="仿宋" w:hAnsi="仿宋" w:cs="仿宋" w:hint="eastAsia"/>
          <w:sz w:val="32"/>
          <w:szCs w:val="32"/>
          <w:lang w:val="en-US" w:eastAsia="zh-CN"/>
        </w:rPr>
        <w:t>亿；“规模以上工业总产</w:t>
      </w:r>
      <w:r>
        <w:rPr>
          <w:rFonts w:ascii="仿宋" w:eastAsia="仿宋" w:hAnsi="仿宋" w:cs="仿宋" w:hint="eastAsia"/>
          <w:sz w:val="32"/>
          <w:szCs w:val="32"/>
          <w:lang w:val="en-US" w:eastAsia="zh-CN"/>
        </w:rPr>
        <w:t>值”≥</w:t>
      </w:r>
      <w:r>
        <w:rPr>
          <w:rFonts w:ascii="仿宋" w:eastAsia="仿宋" w:hAnsi="仿宋" w:cs="仿宋" w:hint="eastAsia"/>
          <w:sz w:val="32"/>
          <w:szCs w:val="32"/>
          <w:lang w:val="en-US" w:eastAsia="zh-CN"/>
        </w:rPr>
        <w:t>380</w:t>
      </w:r>
      <w:r>
        <w:rPr>
          <w:rFonts w:ascii="仿宋" w:eastAsia="仿宋" w:hAnsi="仿宋" w:cs="仿宋" w:hint="eastAsia"/>
          <w:sz w:val="32"/>
          <w:szCs w:val="32"/>
          <w:lang w:val="en-US" w:eastAsia="zh-CN"/>
        </w:rPr>
        <w:t>亿，实际完成值为</w:t>
      </w:r>
      <w:r>
        <w:rPr>
          <w:rFonts w:ascii="仿宋" w:eastAsia="仿宋" w:hAnsi="仿宋" w:cs="仿宋" w:hint="eastAsia"/>
          <w:sz w:val="32"/>
          <w:szCs w:val="32"/>
          <w:lang w:val="en-US" w:eastAsia="zh-CN"/>
        </w:rPr>
        <w:t>375.27</w:t>
      </w:r>
      <w:r>
        <w:rPr>
          <w:rFonts w:ascii="仿宋" w:eastAsia="仿宋" w:hAnsi="仿宋" w:cs="仿宋" w:hint="eastAsia"/>
          <w:sz w:val="32"/>
          <w:szCs w:val="32"/>
          <w:lang w:val="en-US" w:eastAsia="zh-CN"/>
        </w:rPr>
        <w:t>亿。</w:t>
      </w:r>
    </w:p>
    <w:p w:rsidR="003F0A3C" w:rsidRDefault="00B90827">
      <w:pPr>
        <w:pStyle w:val="Bodytext1"/>
        <w:numPr>
          <w:ilvl w:val="0"/>
          <w:numId w:val="2"/>
        </w:numPr>
        <w:tabs>
          <w:tab w:val="left" w:pos="1116"/>
        </w:tabs>
        <w:spacing w:line="560" w:lineRule="exact"/>
        <w:ind w:left="1522" w:hanging="562"/>
        <w:rPr>
          <w:rFonts w:ascii="楷体" w:eastAsia="楷体" w:hAnsi="楷体" w:cs="楷体"/>
          <w:sz w:val="32"/>
          <w:szCs w:val="32"/>
        </w:rPr>
      </w:pPr>
      <w:r>
        <w:rPr>
          <w:rFonts w:ascii="楷体" w:eastAsia="楷体" w:hAnsi="楷体" w:cs="楷体" w:hint="eastAsia"/>
          <w:sz w:val="32"/>
          <w:szCs w:val="32"/>
        </w:rPr>
        <w:t>存在的问题和原因</w:t>
      </w:r>
    </w:p>
    <w:p w:rsidR="003F0A3C" w:rsidRDefault="00B90827">
      <w:pPr>
        <w:pStyle w:val="Bodytext1"/>
        <w:numPr>
          <w:ilvl w:val="0"/>
          <w:numId w:val="4"/>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上年度绩效评价结果应用情况</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对绩效目标指标进行了适当的修正。</w:t>
      </w: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年度数量指标“落实政策补贴兑现情况”年度目标值≥</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5</w:t>
      </w:r>
      <w:r>
        <w:rPr>
          <w:rFonts w:ascii="仿宋" w:eastAsia="仿宋" w:hAnsi="仿宋" w:cs="仿宋" w:hint="eastAsia"/>
          <w:sz w:val="32"/>
          <w:szCs w:val="32"/>
          <w:lang w:val="en-US" w:eastAsia="zh-CN"/>
        </w:rPr>
        <w:t>家，目标值设置未根据单位以前年度实际情况而设定，难以充分衡量工作的绩效，</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年根据实际情况修正该项指标值为“</w:t>
      </w:r>
      <w:r>
        <w:rPr>
          <w:rFonts w:ascii="仿宋" w:eastAsia="仿宋" w:hAnsi="仿宋" w:cs="仿宋" w:hint="eastAsia"/>
          <w:sz w:val="32"/>
          <w:szCs w:val="32"/>
          <w:lang w:val="en-US" w:eastAsia="zh-CN"/>
        </w:rPr>
        <w:t>5</w:t>
      </w:r>
      <w:r>
        <w:rPr>
          <w:rFonts w:ascii="仿宋" w:eastAsia="仿宋" w:hAnsi="仿宋" w:cs="仿宋" w:hint="eastAsia"/>
          <w:sz w:val="32"/>
          <w:szCs w:val="32"/>
          <w:lang w:val="en-US" w:eastAsia="zh-CN"/>
        </w:rPr>
        <w:t>家”。</w:t>
      </w:r>
    </w:p>
    <w:p w:rsidR="003F0A3C" w:rsidRDefault="00B90827">
      <w:pPr>
        <w:pStyle w:val="Bodytext1"/>
        <w:numPr>
          <w:ilvl w:val="0"/>
          <w:numId w:val="4"/>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本年度绩效存在的问题和原因</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项目绩效指标设置有待进一步优化，上年度项目设置中产出及效益指标设置不全面，不能深入分析项目实施的绩效效果，本年度按照重新设定后的指标进行绩效评价工作。建议根据项目内容重新设定对应的产出、效益指标。改进建议如下：</w:t>
      </w:r>
    </w:p>
    <w:tbl>
      <w:tblPr>
        <w:tblW w:w="9495" w:type="dxa"/>
        <w:tblInd w:w="-251" w:type="dxa"/>
        <w:tblLook w:val="04A0" w:firstRow="1" w:lastRow="0" w:firstColumn="1" w:lastColumn="0" w:noHBand="0" w:noVBand="1"/>
      </w:tblPr>
      <w:tblGrid>
        <w:gridCol w:w="1223"/>
        <w:gridCol w:w="1162"/>
        <w:gridCol w:w="2310"/>
        <w:gridCol w:w="3510"/>
        <w:gridCol w:w="1290"/>
      </w:tblGrid>
      <w:tr w:rsidR="003F0A3C">
        <w:trPr>
          <w:trHeight w:val="259"/>
        </w:trPr>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B90827">
            <w:pPr>
              <w:widowControl/>
              <w:jc w:val="both"/>
              <w:textAlignment w:val="center"/>
              <w:rPr>
                <w:rFonts w:ascii="仿宋" w:eastAsia="仿宋" w:hAnsi="仿宋" w:cs="仿宋"/>
                <w:sz w:val="21"/>
                <w:szCs w:val="21"/>
                <w:lang w:eastAsia="zh-CN"/>
              </w:rPr>
            </w:pPr>
            <w:r>
              <w:rPr>
                <w:rFonts w:ascii="仿宋" w:eastAsia="仿宋" w:hAnsi="仿宋" w:cs="仿宋" w:hint="eastAsia"/>
                <w:sz w:val="21"/>
                <w:szCs w:val="21"/>
                <w:lang w:eastAsia="zh-CN"/>
              </w:rPr>
              <w:t>年度目标</w:t>
            </w:r>
          </w:p>
        </w:tc>
        <w:tc>
          <w:tcPr>
            <w:tcW w:w="1162" w:type="dxa"/>
            <w:tcBorders>
              <w:top w:val="single" w:sz="4" w:space="0" w:color="000000"/>
              <w:left w:val="single" w:sz="4" w:space="0" w:color="auto"/>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一级指标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二级指标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三级指标</w:t>
            </w:r>
          </w:p>
        </w:tc>
        <w:tc>
          <w:tcPr>
            <w:tcW w:w="1290" w:type="dxa"/>
            <w:tcBorders>
              <w:top w:val="single" w:sz="4" w:space="0" w:color="000000"/>
              <w:left w:val="single" w:sz="4" w:space="0" w:color="000000"/>
              <w:bottom w:val="single" w:sz="4" w:space="0" w:color="auto"/>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年度目标值</w:t>
            </w:r>
          </w:p>
        </w:tc>
      </w:tr>
      <w:tr w:rsidR="003F0A3C">
        <w:trPr>
          <w:trHeight w:val="285"/>
        </w:trPr>
        <w:tc>
          <w:tcPr>
            <w:tcW w:w="1223" w:type="dxa"/>
            <w:vMerge w:val="restart"/>
            <w:tcBorders>
              <w:top w:val="single" w:sz="4" w:space="0" w:color="auto"/>
              <w:left w:val="single" w:sz="4" w:space="0" w:color="auto"/>
              <w:right w:val="single" w:sz="4" w:space="0" w:color="auto"/>
            </w:tcBorders>
            <w:shd w:val="clear" w:color="auto" w:fill="auto"/>
            <w:vAlign w:val="center"/>
          </w:tcPr>
          <w:p w:rsidR="003F0A3C" w:rsidRDefault="00B90827">
            <w:pPr>
              <w:jc w:val="center"/>
              <w:rPr>
                <w:rFonts w:ascii="仿宋" w:eastAsia="仿宋" w:hAnsi="仿宋" w:cs="仿宋"/>
                <w:sz w:val="21"/>
                <w:szCs w:val="21"/>
                <w:lang w:eastAsia="zh-CN"/>
              </w:rPr>
            </w:pPr>
            <w:r>
              <w:rPr>
                <w:rFonts w:ascii="仿宋" w:eastAsia="仿宋" w:hAnsi="仿宋" w:cs="仿宋"/>
                <w:sz w:val="21"/>
                <w:szCs w:val="21"/>
                <w:lang w:eastAsia="zh-CN" w:bidi="ar"/>
              </w:rPr>
              <w:t>履行招商引资协议，对企业进行补助</w:t>
            </w:r>
          </w:p>
        </w:tc>
        <w:tc>
          <w:tcPr>
            <w:tcW w:w="1162" w:type="dxa"/>
            <w:vMerge w:val="restart"/>
            <w:tcBorders>
              <w:top w:val="single" w:sz="4" w:space="0" w:color="000000"/>
              <w:left w:val="single" w:sz="4" w:space="0" w:color="auto"/>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产出指标</w:t>
            </w:r>
          </w:p>
        </w:tc>
        <w:tc>
          <w:tcPr>
            <w:tcW w:w="2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数量指标</w:t>
            </w:r>
          </w:p>
        </w:tc>
        <w:tc>
          <w:tcPr>
            <w:tcW w:w="3510" w:type="dxa"/>
            <w:tcBorders>
              <w:top w:val="single" w:sz="4" w:space="0" w:color="000000"/>
              <w:left w:val="single" w:sz="4" w:space="0" w:color="000000"/>
              <w:bottom w:val="single" w:sz="4" w:space="0" w:color="000000"/>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落实政策补贴兑现企业数</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根据年度目标实际情况设置指标的年度指标值</w:t>
            </w:r>
          </w:p>
          <w:p w:rsidR="003F0A3C" w:rsidRDefault="003F0A3C">
            <w:pPr>
              <w:widowControl/>
              <w:jc w:val="both"/>
              <w:textAlignment w:val="center"/>
              <w:rPr>
                <w:rFonts w:ascii="仿宋" w:eastAsia="仿宋" w:hAnsi="仿宋" w:cs="仿宋"/>
                <w:sz w:val="21"/>
                <w:szCs w:val="21"/>
                <w:lang w:eastAsia="zh-CN"/>
              </w:rPr>
            </w:pPr>
          </w:p>
        </w:tc>
      </w:tr>
      <w:tr w:rsidR="003F0A3C">
        <w:trPr>
          <w:trHeight w:val="310"/>
        </w:trPr>
        <w:tc>
          <w:tcPr>
            <w:tcW w:w="1223" w:type="dxa"/>
            <w:vMerge/>
            <w:tcBorders>
              <w:left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lang w:eastAsia="zh-CN"/>
              </w:rPr>
            </w:pPr>
          </w:p>
        </w:tc>
        <w:tc>
          <w:tcPr>
            <w:tcW w:w="1162" w:type="dxa"/>
            <w:vMerge/>
            <w:tcBorders>
              <w:left w:val="single" w:sz="4" w:space="0" w:color="auto"/>
              <w:right w:val="single" w:sz="4" w:space="0" w:color="000000"/>
            </w:tcBorders>
            <w:shd w:val="clear" w:color="auto" w:fill="auto"/>
            <w:vAlign w:val="center"/>
          </w:tcPr>
          <w:p w:rsidR="003F0A3C" w:rsidRDefault="003F0A3C">
            <w:pPr>
              <w:jc w:val="center"/>
              <w:rPr>
                <w:rFonts w:ascii="仿宋" w:eastAsia="仿宋" w:hAnsi="仿宋" w:cs="仿宋"/>
                <w:sz w:val="21"/>
                <w:szCs w:val="21"/>
                <w:lang w:eastAsia="zh-CN"/>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lang w:eastAsia="zh-CN"/>
              </w:rPr>
            </w:pPr>
          </w:p>
        </w:tc>
        <w:tc>
          <w:tcPr>
            <w:tcW w:w="3510" w:type="dxa"/>
            <w:tcBorders>
              <w:top w:val="single" w:sz="4" w:space="0" w:color="000000"/>
              <w:left w:val="single" w:sz="4" w:space="0" w:color="000000"/>
              <w:bottom w:val="single" w:sz="4" w:space="0" w:color="000000"/>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固定资产投资</w:t>
            </w:r>
          </w:p>
        </w:tc>
        <w:tc>
          <w:tcPr>
            <w:tcW w:w="12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r>
      <w:tr w:rsidR="003F0A3C">
        <w:trPr>
          <w:trHeight w:val="310"/>
        </w:trPr>
        <w:tc>
          <w:tcPr>
            <w:tcW w:w="1223" w:type="dxa"/>
            <w:vMerge/>
            <w:tcBorders>
              <w:left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rPr>
            </w:pPr>
          </w:p>
        </w:tc>
        <w:tc>
          <w:tcPr>
            <w:tcW w:w="1162" w:type="dxa"/>
            <w:vMerge/>
            <w:tcBorders>
              <w:left w:val="single" w:sz="4" w:space="0" w:color="auto"/>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3510" w:type="dxa"/>
            <w:tcBorders>
              <w:top w:val="single" w:sz="4" w:space="0" w:color="000000"/>
              <w:left w:val="single" w:sz="4" w:space="0" w:color="000000"/>
              <w:bottom w:val="single" w:sz="4" w:space="0" w:color="000000"/>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工业投资</w:t>
            </w:r>
          </w:p>
        </w:tc>
        <w:tc>
          <w:tcPr>
            <w:tcW w:w="12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r>
      <w:tr w:rsidR="003F0A3C">
        <w:trPr>
          <w:trHeight w:val="310"/>
        </w:trPr>
        <w:tc>
          <w:tcPr>
            <w:tcW w:w="1223" w:type="dxa"/>
            <w:vMerge/>
            <w:tcBorders>
              <w:left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rPr>
            </w:pPr>
          </w:p>
        </w:tc>
        <w:tc>
          <w:tcPr>
            <w:tcW w:w="1162" w:type="dxa"/>
            <w:vMerge/>
            <w:tcBorders>
              <w:left w:val="single" w:sz="4" w:space="0" w:color="auto"/>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3510" w:type="dxa"/>
            <w:tcBorders>
              <w:top w:val="single" w:sz="4" w:space="0" w:color="000000"/>
              <w:left w:val="single" w:sz="4" w:space="0" w:color="000000"/>
              <w:bottom w:val="single" w:sz="4" w:space="0" w:color="000000"/>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规模以上工业总产值</w:t>
            </w:r>
          </w:p>
        </w:tc>
        <w:tc>
          <w:tcPr>
            <w:tcW w:w="12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r>
      <w:tr w:rsidR="003F0A3C">
        <w:trPr>
          <w:trHeight w:val="355"/>
        </w:trPr>
        <w:tc>
          <w:tcPr>
            <w:tcW w:w="1223" w:type="dxa"/>
            <w:vMerge/>
            <w:tcBorders>
              <w:left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rPr>
            </w:pPr>
          </w:p>
        </w:tc>
        <w:tc>
          <w:tcPr>
            <w:tcW w:w="1162" w:type="dxa"/>
            <w:vMerge/>
            <w:tcBorders>
              <w:left w:val="single" w:sz="4" w:space="0" w:color="auto"/>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2310" w:type="dxa"/>
            <w:vMerge w:val="restart"/>
            <w:tcBorders>
              <w:top w:val="single" w:sz="4" w:space="0" w:color="000000"/>
              <w:left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质量指标</w:t>
            </w:r>
          </w:p>
        </w:tc>
        <w:tc>
          <w:tcPr>
            <w:tcW w:w="3510" w:type="dxa"/>
            <w:tcBorders>
              <w:top w:val="single" w:sz="4" w:space="0" w:color="000000"/>
              <w:left w:val="single" w:sz="4" w:space="0" w:color="000000"/>
              <w:bottom w:val="single" w:sz="4" w:space="0" w:color="000000"/>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政策补助兑现合格率</w:t>
            </w:r>
          </w:p>
        </w:tc>
        <w:tc>
          <w:tcPr>
            <w:tcW w:w="12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r>
      <w:tr w:rsidR="003F0A3C">
        <w:trPr>
          <w:trHeight w:val="355"/>
        </w:trPr>
        <w:tc>
          <w:tcPr>
            <w:tcW w:w="1223" w:type="dxa"/>
            <w:vMerge/>
            <w:tcBorders>
              <w:left w:val="single" w:sz="4" w:space="0" w:color="auto"/>
              <w:bottom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rPr>
            </w:pPr>
          </w:p>
        </w:tc>
        <w:tc>
          <w:tcPr>
            <w:tcW w:w="1162" w:type="dxa"/>
            <w:vMerge/>
            <w:tcBorders>
              <w:left w:val="single" w:sz="4" w:space="0" w:color="auto"/>
              <w:bottom w:val="single" w:sz="4" w:space="0" w:color="auto"/>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2310" w:type="dxa"/>
            <w:vMerge/>
            <w:tcBorders>
              <w:left w:val="single" w:sz="4" w:space="0" w:color="000000"/>
              <w:bottom w:val="single" w:sz="4" w:space="0" w:color="auto"/>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c>
          <w:tcPr>
            <w:tcW w:w="3510" w:type="dxa"/>
            <w:tcBorders>
              <w:top w:val="single" w:sz="4" w:space="0" w:color="000000"/>
              <w:left w:val="single" w:sz="4" w:space="0" w:color="000000"/>
              <w:bottom w:val="single" w:sz="4" w:space="0" w:color="auto"/>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亿元以上产业项目开工率</w:t>
            </w:r>
          </w:p>
        </w:tc>
        <w:tc>
          <w:tcPr>
            <w:tcW w:w="12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rPr>
            </w:pPr>
          </w:p>
        </w:tc>
      </w:tr>
      <w:tr w:rsidR="003F0A3C">
        <w:trPr>
          <w:trHeight w:val="355"/>
        </w:trPr>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B90827">
            <w:pPr>
              <w:widowControl/>
              <w:jc w:val="both"/>
              <w:textAlignment w:val="center"/>
              <w:rPr>
                <w:rFonts w:ascii="仿宋" w:eastAsia="仿宋" w:hAnsi="仿宋" w:cs="仿宋"/>
                <w:sz w:val="21"/>
                <w:szCs w:val="21"/>
              </w:rPr>
            </w:pPr>
            <w:r>
              <w:rPr>
                <w:rFonts w:ascii="仿宋" w:eastAsia="仿宋" w:hAnsi="仿宋" w:cs="仿宋" w:hint="eastAsia"/>
                <w:sz w:val="21"/>
                <w:szCs w:val="21"/>
                <w:lang w:eastAsia="zh-CN"/>
              </w:rPr>
              <w:lastRenderedPageBreak/>
              <w:t>年度目标</w:t>
            </w:r>
          </w:p>
        </w:tc>
        <w:tc>
          <w:tcPr>
            <w:tcW w:w="1162" w:type="dxa"/>
            <w:tcBorders>
              <w:top w:val="single" w:sz="4" w:space="0" w:color="auto"/>
              <w:left w:val="single" w:sz="4" w:space="0" w:color="auto"/>
              <w:bottom w:val="single" w:sz="4" w:space="0" w:color="auto"/>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一级指标</w:t>
            </w:r>
          </w:p>
        </w:tc>
        <w:tc>
          <w:tcPr>
            <w:tcW w:w="2310" w:type="dxa"/>
            <w:tcBorders>
              <w:top w:val="single" w:sz="4" w:space="0" w:color="auto"/>
              <w:left w:val="single" w:sz="4" w:space="0" w:color="000000"/>
              <w:bottom w:val="single" w:sz="4" w:space="0" w:color="auto"/>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二级指标</w:t>
            </w:r>
          </w:p>
        </w:tc>
        <w:tc>
          <w:tcPr>
            <w:tcW w:w="3510" w:type="dxa"/>
            <w:tcBorders>
              <w:top w:val="single" w:sz="4" w:space="0" w:color="auto"/>
              <w:left w:val="single" w:sz="4" w:space="0" w:color="000000"/>
              <w:bottom w:val="single" w:sz="4" w:space="0" w:color="auto"/>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三级指标</w:t>
            </w:r>
          </w:p>
        </w:tc>
        <w:tc>
          <w:tcPr>
            <w:tcW w:w="1290" w:type="dxa"/>
            <w:tcBorders>
              <w:top w:val="single" w:sz="4" w:space="0" w:color="auto"/>
              <w:left w:val="single" w:sz="4" w:space="0" w:color="000000"/>
              <w:bottom w:val="single" w:sz="4" w:space="0" w:color="auto"/>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年度目标值</w:t>
            </w:r>
          </w:p>
        </w:tc>
      </w:tr>
      <w:tr w:rsidR="003F0A3C">
        <w:trPr>
          <w:trHeight w:val="285"/>
        </w:trPr>
        <w:tc>
          <w:tcPr>
            <w:tcW w:w="1223" w:type="dxa"/>
            <w:vMerge w:val="restart"/>
            <w:tcBorders>
              <w:top w:val="single" w:sz="4" w:space="0" w:color="auto"/>
              <w:left w:val="single" w:sz="4" w:space="0" w:color="auto"/>
              <w:right w:val="single" w:sz="4" w:space="0" w:color="auto"/>
            </w:tcBorders>
            <w:shd w:val="clear" w:color="auto" w:fill="auto"/>
            <w:vAlign w:val="center"/>
          </w:tcPr>
          <w:p w:rsidR="003F0A3C" w:rsidRDefault="00B90827">
            <w:pPr>
              <w:jc w:val="center"/>
              <w:rPr>
                <w:rFonts w:ascii="仿宋" w:eastAsia="仿宋" w:hAnsi="仿宋" w:cs="仿宋"/>
                <w:sz w:val="21"/>
                <w:szCs w:val="21"/>
                <w:lang w:eastAsia="zh-CN"/>
              </w:rPr>
            </w:pPr>
            <w:r>
              <w:rPr>
                <w:rFonts w:ascii="仿宋" w:eastAsia="仿宋" w:hAnsi="仿宋" w:cs="仿宋"/>
                <w:sz w:val="21"/>
                <w:szCs w:val="21"/>
                <w:lang w:eastAsia="zh-CN" w:bidi="ar"/>
              </w:rPr>
              <w:t>履行招商引资协议，对企业进行补助</w:t>
            </w:r>
          </w:p>
        </w:tc>
        <w:tc>
          <w:tcPr>
            <w:tcW w:w="1162" w:type="dxa"/>
            <w:tcBorders>
              <w:top w:val="single" w:sz="4" w:space="0" w:color="auto"/>
              <w:left w:val="single" w:sz="4" w:space="0" w:color="auto"/>
              <w:bottom w:val="single" w:sz="4" w:space="0" w:color="auto"/>
              <w:right w:val="single" w:sz="4" w:space="0" w:color="000000"/>
            </w:tcBorders>
            <w:shd w:val="clear" w:color="auto" w:fill="auto"/>
            <w:vAlign w:val="center"/>
          </w:tcPr>
          <w:p w:rsidR="003F0A3C" w:rsidRDefault="00B90827">
            <w:pPr>
              <w:jc w:val="center"/>
              <w:rPr>
                <w:rFonts w:ascii="仿宋" w:eastAsia="仿宋" w:hAnsi="仿宋" w:cs="仿宋"/>
                <w:sz w:val="21"/>
                <w:szCs w:val="21"/>
                <w:lang w:eastAsia="zh-CN"/>
              </w:rPr>
            </w:pPr>
            <w:r>
              <w:rPr>
                <w:rFonts w:ascii="仿宋" w:eastAsia="仿宋" w:hAnsi="仿宋" w:cs="仿宋" w:hint="eastAsia"/>
                <w:sz w:val="21"/>
                <w:szCs w:val="21"/>
                <w:lang w:eastAsia="zh-CN" w:bidi="ar"/>
              </w:rPr>
              <w:t>产出指标</w:t>
            </w:r>
          </w:p>
        </w:tc>
        <w:tc>
          <w:tcPr>
            <w:tcW w:w="2310" w:type="dxa"/>
            <w:tcBorders>
              <w:top w:val="single" w:sz="4" w:space="0" w:color="auto"/>
              <w:left w:val="single" w:sz="4" w:space="0" w:color="000000"/>
              <w:bottom w:val="single" w:sz="4" w:space="0" w:color="auto"/>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时效指标</w:t>
            </w:r>
          </w:p>
        </w:tc>
        <w:tc>
          <w:tcPr>
            <w:tcW w:w="3510" w:type="dxa"/>
            <w:tcBorders>
              <w:top w:val="single" w:sz="4" w:space="0" w:color="auto"/>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补贴兑现及时性</w:t>
            </w:r>
          </w:p>
        </w:tc>
        <w:tc>
          <w:tcPr>
            <w:tcW w:w="1290" w:type="dxa"/>
            <w:vMerge w:val="restart"/>
            <w:tcBorders>
              <w:top w:val="single" w:sz="4" w:space="0" w:color="auto"/>
              <w:left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根据年度目标实际情况设置指标的年度指标值</w:t>
            </w:r>
          </w:p>
        </w:tc>
      </w:tr>
      <w:tr w:rsidR="003F0A3C">
        <w:trPr>
          <w:trHeight w:val="370"/>
        </w:trPr>
        <w:tc>
          <w:tcPr>
            <w:tcW w:w="1223" w:type="dxa"/>
            <w:vMerge/>
            <w:tcBorders>
              <w:left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lang w:eastAsia="zh-CN"/>
              </w:rPr>
            </w:pPr>
          </w:p>
        </w:tc>
        <w:tc>
          <w:tcPr>
            <w:tcW w:w="1162" w:type="dxa"/>
            <w:vMerge w:val="restart"/>
            <w:tcBorders>
              <w:top w:val="single" w:sz="4" w:space="0" w:color="auto"/>
              <w:left w:val="single" w:sz="4" w:space="0" w:color="auto"/>
              <w:right w:val="single" w:sz="4" w:space="0" w:color="000000"/>
            </w:tcBorders>
            <w:shd w:val="clear" w:color="auto" w:fill="auto"/>
            <w:vAlign w:val="center"/>
          </w:tcPr>
          <w:p w:rsidR="003F0A3C" w:rsidRDefault="00B90827">
            <w:pPr>
              <w:jc w:val="center"/>
              <w:rPr>
                <w:rFonts w:ascii="仿宋" w:eastAsia="仿宋" w:hAnsi="仿宋" w:cs="仿宋"/>
                <w:sz w:val="21"/>
                <w:szCs w:val="21"/>
              </w:rPr>
            </w:pPr>
            <w:r>
              <w:rPr>
                <w:rFonts w:ascii="仿宋" w:eastAsia="仿宋" w:hAnsi="仿宋" w:cs="仿宋" w:hint="eastAsia"/>
                <w:sz w:val="21"/>
                <w:szCs w:val="21"/>
                <w:lang w:eastAsia="zh-CN"/>
              </w:rPr>
              <w:t>效益指标</w:t>
            </w:r>
          </w:p>
        </w:tc>
        <w:tc>
          <w:tcPr>
            <w:tcW w:w="231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3F0A3C" w:rsidRDefault="00B90827">
            <w:pPr>
              <w:widowControl/>
              <w:jc w:val="center"/>
              <w:textAlignment w:val="center"/>
              <w:rPr>
                <w:lang w:eastAsia="zh-CN"/>
              </w:rPr>
            </w:pPr>
            <w:r>
              <w:rPr>
                <w:rFonts w:ascii="仿宋" w:eastAsia="仿宋" w:hAnsi="仿宋" w:cs="仿宋" w:hint="eastAsia"/>
                <w:sz w:val="21"/>
                <w:szCs w:val="21"/>
                <w:lang w:eastAsia="zh-CN" w:bidi="ar"/>
              </w:rPr>
              <w:t>社会效益指标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改善开发区投资环境</w:t>
            </w:r>
          </w:p>
        </w:tc>
        <w:tc>
          <w:tcPr>
            <w:tcW w:w="1290"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r>
      <w:tr w:rsidR="003F0A3C">
        <w:trPr>
          <w:trHeight w:val="310"/>
        </w:trPr>
        <w:tc>
          <w:tcPr>
            <w:tcW w:w="1223" w:type="dxa"/>
            <w:vMerge/>
            <w:tcBorders>
              <w:left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rPr>
            </w:pPr>
          </w:p>
        </w:tc>
        <w:tc>
          <w:tcPr>
            <w:tcW w:w="1162" w:type="dxa"/>
            <w:vMerge/>
            <w:tcBorders>
              <w:left w:val="single" w:sz="4" w:space="0" w:color="auto"/>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231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减轻企业成本负担，推动企业发展</w:t>
            </w:r>
          </w:p>
        </w:tc>
        <w:tc>
          <w:tcPr>
            <w:tcW w:w="1290"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rPr>
            </w:pPr>
          </w:p>
        </w:tc>
      </w:tr>
      <w:tr w:rsidR="003F0A3C">
        <w:trPr>
          <w:trHeight w:val="420"/>
        </w:trPr>
        <w:tc>
          <w:tcPr>
            <w:tcW w:w="1223" w:type="dxa"/>
            <w:vMerge/>
            <w:tcBorders>
              <w:left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lang w:eastAsia="zh-CN"/>
              </w:rPr>
            </w:pPr>
          </w:p>
        </w:tc>
        <w:tc>
          <w:tcPr>
            <w:tcW w:w="1162" w:type="dxa"/>
            <w:vMerge/>
            <w:tcBorders>
              <w:left w:val="single" w:sz="4" w:space="0" w:color="auto"/>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lang w:eastAsia="zh-CN"/>
              </w:rPr>
            </w:pPr>
          </w:p>
        </w:tc>
        <w:tc>
          <w:tcPr>
            <w:tcW w:w="2310" w:type="dxa"/>
            <w:tcBorders>
              <w:top w:val="single" w:sz="4" w:space="0" w:color="auto"/>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可持续影响指标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提升外来企业投资数</w:t>
            </w:r>
          </w:p>
        </w:tc>
        <w:tc>
          <w:tcPr>
            <w:tcW w:w="1290"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r>
      <w:tr w:rsidR="003F0A3C">
        <w:trPr>
          <w:trHeight w:val="380"/>
        </w:trPr>
        <w:tc>
          <w:tcPr>
            <w:tcW w:w="1223" w:type="dxa"/>
            <w:vMerge/>
            <w:tcBorders>
              <w:left w:val="single" w:sz="4" w:space="0" w:color="auto"/>
              <w:bottom w:val="single" w:sz="4" w:space="0" w:color="auto"/>
              <w:right w:val="single" w:sz="4" w:space="0" w:color="auto"/>
            </w:tcBorders>
            <w:shd w:val="clear" w:color="auto" w:fill="auto"/>
            <w:vAlign w:val="center"/>
          </w:tcPr>
          <w:p w:rsidR="003F0A3C" w:rsidRDefault="003F0A3C">
            <w:pPr>
              <w:jc w:val="center"/>
              <w:rPr>
                <w:rFonts w:ascii="仿宋" w:eastAsia="仿宋" w:hAnsi="仿宋" w:cs="仿宋"/>
                <w:sz w:val="21"/>
                <w:szCs w:val="21"/>
              </w:rPr>
            </w:pPr>
          </w:p>
        </w:tc>
        <w:tc>
          <w:tcPr>
            <w:tcW w:w="1162" w:type="dxa"/>
            <w:tcBorders>
              <w:top w:val="single" w:sz="4" w:space="0" w:color="000000"/>
              <w:left w:val="single" w:sz="4" w:space="0" w:color="auto"/>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满意度指标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服务对象满意度指标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企业的满意度</w:t>
            </w:r>
          </w:p>
        </w:tc>
        <w:tc>
          <w:tcPr>
            <w:tcW w:w="1290" w:type="dxa"/>
            <w:vMerge/>
            <w:tcBorders>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rPr>
            </w:pPr>
          </w:p>
        </w:tc>
      </w:tr>
    </w:tbl>
    <w:p w:rsidR="003F0A3C" w:rsidRDefault="00B90827">
      <w:pPr>
        <w:pStyle w:val="Bodytext1"/>
        <w:numPr>
          <w:ilvl w:val="0"/>
          <w:numId w:val="2"/>
        </w:numPr>
        <w:tabs>
          <w:tab w:val="left" w:pos="1116"/>
        </w:tabs>
        <w:spacing w:line="560" w:lineRule="exact"/>
        <w:ind w:left="1522" w:hanging="562"/>
        <w:rPr>
          <w:rFonts w:ascii="楷体" w:eastAsia="楷体" w:hAnsi="楷体" w:cs="楷体"/>
          <w:sz w:val="32"/>
          <w:szCs w:val="32"/>
        </w:rPr>
      </w:pPr>
      <w:r>
        <w:rPr>
          <w:rFonts w:ascii="楷体" w:eastAsia="楷体" w:hAnsi="楷体" w:cs="楷体" w:hint="eastAsia"/>
          <w:sz w:val="32"/>
          <w:szCs w:val="32"/>
        </w:rPr>
        <w:t>下一步拟改进措施</w:t>
      </w:r>
    </w:p>
    <w:p w:rsidR="003F0A3C" w:rsidRDefault="00B90827">
      <w:pPr>
        <w:pStyle w:val="Bodytext1"/>
        <w:numPr>
          <w:ilvl w:val="0"/>
          <w:numId w:val="5"/>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下一步拟改进措施</w:t>
      </w:r>
    </w:p>
    <w:p w:rsidR="003F0A3C" w:rsidRDefault="00B90827">
      <w:pPr>
        <w:pStyle w:val="Bodytext1"/>
        <w:numPr>
          <w:ilvl w:val="0"/>
          <w:numId w:val="6"/>
        </w:numPr>
        <w:tabs>
          <w:tab w:val="left" w:pos="1418"/>
          <w:tab w:val="left" w:pos="7216"/>
          <w:tab w:val="left" w:pos="7302"/>
        </w:tabs>
        <w:spacing w:line="560" w:lineRule="exact"/>
        <w:ind w:left="0" w:firstLineChars="200" w:firstLine="640"/>
        <w:rPr>
          <w:rFonts w:ascii="仿宋" w:eastAsia="仿宋" w:hAnsi="仿宋" w:cs="仿宋"/>
          <w:sz w:val="32"/>
          <w:szCs w:val="32"/>
          <w:lang w:val="en-US" w:eastAsia="zh-CN"/>
        </w:rPr>
      </w:pPr>
      <w:bookmarkStart w:id="3" w:name="bookmark49"/>
      <w:bookmarkEnd w:id="3"/>
      <w:r>
        <w:rPr>
          <w:rFonts w:ascii="仿宋" w:eastAsia="仿宋" w:hAnsi="仿宋" w:cs="仿宋" w:hint="eastAsia"/>
          <w:sz w:val="32"/>
          <w:szCs w:val="32"/>
          <w:lang w:val="en-US" w:eastAsia="zh-CN"/>
        </w:rPr>
        <w:t>进一步优化和完善指标体系，并加强绩效指标的动态管理。应紧贴年度工作计划和要点，制定科学合理的绩效目标和年度指标值，在项目实施的过程中，对绩效指标实行动态管理，科学，合理确定目标值。</w:t>
      </w:r>
    </w:p>
    <w:p w:rsidR="003F0A3C" w:rsidRDefault="00B90827">
      <w:pPr>
        <w:pStyle w:val="Bodytext1"/>
        <w:numPr>
          <w:ilvl w:val="0"/>
          <w:numId w:val="6"/>
        </w:numPr>
        <w:tabs>
          <w:tab w:val="left" w:pos="1418"/>
          <w:tab w:val="left" w:pos="7216"/>
          <w:tab w:val="left" w:pos="7302"/>
        </w:tabs>
        <w:spacing w:line="560" w:lineRule="exact"/>
        <w:ind w:left="0" w:firstLineChars="200" w:firstLine="640"/>
        <w:rPr>
          <w:rFonts w:ascii="仿宋" w:eastAsia="仿宋" w:hAnsi="仿宋" w:cs="仿宋"/>
          <w:sz w:val="32"/>
          <w:szCs w:val="32"/>
          <w:lang w:val="en-US" w:eastAsia="zh-CN"/>
        </w:rPr>
      </w:pPr>
      <w:bookmarkStart w:id="4" w:name="bookmark50"/>
      <w:bookmarkEnd w:id="4"/>
      <w:r>
        <w:rPr>
          <w:rFonts w:ascii="仿宋" w:eastAsia="仿宋" w:hAnsi="仿宋" w:cs="仿宋" w:hint="eastAsia"/>
          <w:sz w:val="32"/>
          <w:szCs w:val="32"/>
          <w:lang w:val="en-US" w:eastAsia="zh-CN"/>
        </w:rPr>
        <w:t>设立科学的预算管理机制，强化基础预算编制工作。按照标准的预算框架体系，结合实际及上年项目执行情况，科学、合理确定项目支出预算数。</w:t>
      </w:r>
    </w:p>
    <w:p w:rsidR="003F0A3C" w:rsidRDefault="00B90827">
      <w:pPr>
        <w:pStyle w:val="Bodytext1"/>
        <w:numPr>
          <w:ilvl w:val="0"/>
          <w:numId w:val="6"/>
        </w:numPr>
        <w:tabs>
          <w:tab w:val="left" w:pos="1418"/>
          <w:tab w:val="left" w:pos="7216"/>
          <w:tab w:val="left" w:pos="7302"/>
        </w:tabs>
        <w:spacing w:line="560" w:lineRule="exact"/>
        <w:ind w:left="0"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主动上门服务企业工作，加强各项政策宣传，积极落实企呼我应，无事不饶的“店小二”精神，从主要领导到具体工作人员，强化走访调研重点企业，注重各部门的沟通协调，致力于解决企业在生产经营中存在的问题，帮助企业稳定生产。</w:t>
      </w:r>
    </w:p>
    <w:p w:rsidR="003F0A3C" w:rsidRDefault="00B90827">
      <w:pPr>
        <w:pStyle w:val="Bodytext1"/>
        <w:numPr>
          <w:ilvl w:val="0"/>
          <w:numId w:val="5"/>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拟与预算安排相结合情况</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根据东西湖区财政局下发东财预【</w:t>
      </w:r>
      <w:r>
        <w:rPr>
          <w:rFonts w:ascii="仿宋" w:eastAsia="仿宋" w:hAnsi="仿宋" w:cs="仿宋"/>
          <w:sz w:val="32"/>
          <w:szCs w:val="32"/>
          <w:lang w:val="en-US" w:eastAsia="zh-CN"/>
        </w:rPr>
        <w:t>20</w:t>
      </w:r>
      <w:r>
        <w:rPr>
          <w:rFonts w:ascii="仿宋" w:eastAsia="仿宋" w:hAnsi="仿宋" w:cs="仿宋" w:hint="eastAsia"/>
          <w:sz w:val="32"/>
          <w:szCs w:val="32"/>
          <w:lang w:val="en-US" w:eastAsia="zh-CN"/>
        </w:rPr>
        <w:t>21</w:t>
      </w:r>
      <w:r>
        <w:rPr>
          <w:rFonts w:ascii="仿宋" w:eastAsia="仿宋" w:hAnsi="仿宋" w:cs="仿宋"/>
          <w:sz w:val="32"/>
          <w:szCs w:val="32"/>
          <w:lang w:val="en-US" w:eastAsia="zh-CN"/>
        </w:rPr>
        <w:t>】</w:t>
      </w:r>
      <w:r>
        <w:rPr>
          <w:rFonts w:ascii="仿宋" w:eastAsia="仿宋" w:hAnsi="仿宋" w:cs="仿宋" w:hint="eastAsia"/>
          <w:sz w:val="32"/>
          <w:szCs w:val="32"/>
          <w:lang w:val="en-US" w:eastAsia="zh-CN"/>
        </w:rPr>
        <w:t>1</w:t>
      </w:r>
      <w:r>
        <w:rPr>
          <w:rFonts w:ascii="仿宋" w:eastAsia="仿宋" w:hAnsi="仿宋" w:cs="仿宋"/>
          <w:sz w:val="32"/>
          <w:szCs w:val="32"/>
          <w:lang w:val="en-US" w:eastAsia="zh-CN"/>
        </w:rPr>
        <w:t>号文件</w:t>
      </w:r>
      <w:r>
        <w:rPr>
          <w:rFonts w:ascii="仿宋" w:eastAsia="仿宋" w:hAnsi="仿宋" w:cs="仿宋" w:hint="eastAsia"/>
          <w:sz w:val="32"/>
          <w:szCs w:val="32"/>
          <w:lang w:val="en-US" w:eastAsia="zh-CN"/>
        </w:rPr>
        <w:t>，本项目批复预算</w:t>
      </w:r>
      <w:r>
        <w:rPr>
          <w:rFonts w:ascii="仿宋" w:eastAsia="仿宋" w:hAnsi="仿宋" w:cs="仿宋"/>
          <w:sz w:val="32"/>
          <w:szCs w:val="32"/>
          <w:lang w:val="en-US" w:eastAsia="zh-CN"/>
        </w:rPr>
        <w:t>资金</w:t>
      </w:r>
      <w:r>
        <w:rPr>
          <w:rFonts w:ascii="仿宋" w:eastAsia="仿宋" w:hAnsi="仿宋" w:cs="仿宋" w:hint="eastAsia"/>
          <w:sz w:val="32"/>
          <w:szCs w:val="32"/>
          <w:lang w:val="en-US" w:eastAsia="zh-CN"/>
        </w:rPr>
        <w:t>为</w:t>
      </w:r>
      <w:r>
        <w:rPr>
          <w:rFonts w:ascii="仿宋" w:eastAsia="仿宋" w:hAnsi="仿宋" w:cs="仿宋" w:hint="eastAsia"/>
          <w:sz w:val="32"/>
          <w:szCs w:val="32"/>
          <w:lang w:val="en-US" w:eastAsia="zh-CN"/>
        </w:rPr>
        <w:t>5,406.7</w:t>
      </w:r>
      <w:r>
        <w:rPr>
          <w:rFonts w:ascii="仿宋" w:eastAsia="仿宋" w:hAnsi="仿宋" w:cs="仿宋"/>
          <w:sz w:val="32"/>
          <w:szCs w:val="32"/>
          <w:lang w:val="en-US" w:eastAsia="zh-CN"/>
        </w:rPr>
        <w:t>万元，截</w:t>
      </w:r>
      <w:r w:rsidR="00CC63A2">
        <w:rPr>
          <w:rFonts w:ascii="仿宋" w:eastAsia="仿宋" w:hAnsi="仿宋" w:cs="仿宋" w:hint="eastAsia"/>
          <w:sz w:val="32"/>
          <w:szCs w:val="32"/>
          <w:lang w:val="en-US" w:eastAsia="zh-CN"/>
        </w:rPr>
        <w:t>至</w:t>
      </w:r>
      <w:bookmarkStart w:id="5" w:name="_GoBack"/>
      <w:bookmarkEnd w:id="5"/>
      <w:r>
        <w:rPr>
          <w:rFonts w:ascii="仿宋" w:eastAsia="仿宋" w:hAnsi="仿宋" w:cs="仿宋"/>
          <w:sz w:val="32"/>
          <w:szCs w:val="32"/>
          <w:lang w:val="en-US" w:eastAsia="zh-CN"/>
        </w:rPr>
        <w:t>202</w:t>
      </w:r>
      <w:r>
        <w:rPr>
          <w:rFonts w:ascii="仿宋" w:eastAsia="仿宋" w:hAnsi="仿宋" w:cs="仿宋" w:hint="eastAsia"/>
          <w:sz w:val="32"/>
          <w:szCs w:val="32"/>
          <w:lang w:val="en-US" w:eastAsia="zh-CN"/>
        </w:rPr>
        <w:t>1</w:t>
      </w:r>
      <w:r>
        <w:rPr>
          <w:rFonts w:ascii="仿宋" w:eastAsia="仿宋" w:hAnsi="仿宋" w:cs="仿宋"/>
          <w:sz w:val="32"/>
          <w:szCs w:val="32"/>
          <w:lang w:val="en-US" w:eastAsia="zh-CN"/>
        </w:rPr>
        <w:t>年底财政部门预算</w:t>
      </w:r>
      <w:r>
        <w:rPr>
          <w:rFonts w:ascii="仿宋" w:eastAsia="仿宋" w:hAnsi="仿宋" w:cs="仿宋" w:hint="eastAsia"/>
          <w:sz w:val="32"/>
          <w:szCs w:val="32"/>
          <w:lang w:val="en-US" w:eastAsia="zh-CN"/>
        </w:rPr>
        <w:t>批复资金为</w:t>
      </w:r>
      <w:r>
        <w:rPr>
          <w:rFonts w:ascii="仿宋" w:eastAsia="仿宋" w:hAnsi="仿宋" w:cs="仿宋" w:hint="eastAsia"/>
          <w:sz w:val="32"/>
          <w:szCs w:val="32"/>
          <w:lang w:val="en-US" w:eastAsia="zh-CN"/>
        </w:rPr>
        <w:t>75,406.7</w:t>
      </w:r>
      <w:r>
        <w:rPr>
          <w:rFonts w:ascii="仿宋" w:eastAsia="仿宋" w:hAnsi="仿宋" w:cs="仿宋"/>
          <w:sz w:val="32"/>
          <w:szCs w:val="32"/>
          <w:lang w:val="en-US" w:eastAsia="zh-CN"/>
        </w:rPr>
        <w:t>万元</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年预算调整数为</w:t>
      </w:r>
      <w:r>
        <w:rPr>
          <w:rFonts w:ascii="仿宋" w:eastAsia="仿宋" w:hAnsi="仿宋" w:cs="仿宋" w:hint="eastAsia"/>
          <w:sz w:val="32"/>
          <w:szCs w:val="32"/>
          <w:lang w:val="en-US" w:eastAsia="zh-CN"/>
        </w:rPr>
        <w:t>70,000</w:t>
      </w:r>
      <w:r>
        <w:rPr>
          <w:rFonts w:ascii="仿宋" w:eastAsia="仿宋" w:hAnsi="仿宋" w:cs="仿宋"/>
          <w:sz w:val="32"/>
          <w:szCs w:val="32"/>
          <w:lang w:val="en-US" w:eastAsia="zh-CN"/>
        </w:rPr>
        <w:t>万元</w:t>
      </w:r>
      <w:r>
        <w:rPr>
          <w:rFonts w:ascii="仿宋" w:eastAsia="仿宋" w:hAnsi="仿宋" w:cs="仿宋" w:hint="eastAsia"/>
          <w:sz w:val="32"/>
          <w:szCs w:val="32"/>
          <w:lang w:val="en-US" w:eastAsia="zh-CN"/>
        </w:rPr>
        <w:t>（东财【</w:t>
      </w:r>
      <w:r>
        <w:rPr>
          <w:rFonts w:ascii="仿宋" w:eastAsia="仿宋" w:hAnsi="仿宋" w:cs="仿宋"/>
          <w:sz w:val="32"/>
          <w:szCs w:val="32"/>
          <w:lang w:val="en-US" w:eastAsia="zh-CN"/>
        </w:rPr>
        <w:t>20</w:t>
      </w:r>
      <w:r>
        <w:rPr>
          <w:rFonts w:ascii="仿宋" w:eastAsia="仿宋" w:hAnsi="仿宋" w:cs="仿宋" w:hint="eastAsia"/>
          <w:sz w:val="32"/>
          <w:szCs w:val="32"/>
          <w:lang w:val="en-US" w:eastAsia="zh-CN"/>
        </w:rPr>
        <w:t>21</w:t>
      </w:r>
      <w:r>
        <w:rPr>
          <w:rFonts w:ascii="仿宋" w:eastAsia="仿宋" w:hAnsi="仿宋" w:cs="仿宋"/>
          <w:sz w:val="32"/>
          <w:szCs w:val="32"/>
          <w:lang w:val="en-US" w:eastAsia="zh-CN"/>
        </w:rPr>
        <w:t>】</w:t>
      </w:r>
      <w:r>
        <w:rPr>
          <w:rFonts w:ascii="仿宋" w:eastAsia="仿宋" w:hAnsi="仿宋" w:cs="仿宋" w:hint="eastAsia"/>
          <w:sz w:val="32"/>
          <w:szCs w:val="32"/>
          <w:lang w:val="en-US" w:eastAsia="zh-CN"/>
        </w:rPr>
        <w:t>2</w:t>
      </w:r>
      <w:r>
        <w:rPr>
          <w:rFonts w:ascii="仿宋" w:eastAsia="仿宋" w:hAnsi="仿宋" w:cs="仿宋"/>
          <w:sz w:val="32"/>
          <w:szCs w:val="32"/>
          <w:lang w:val="en-US" w:eastAsia="zh-CN"/>
        </w:rPr>
        <w:t>号文件</w:t>
      </w:r>
      <w:r>
        <w:rPr>
          <w:rFonts w:ascii="仿宋" w:eastAsia="仿宋" w:hAnsi="仿宋" w:cs="仿宋" w:hint="eastAsia"/>
          <w:sz w:val="32"/>
          <w:szCs w:val="32"/>
          <w:lang w:val="en-US" w:eastAsia="zh-CN"/>
        </w:rPr>
        <w:t>、东财追加），</w:t>
      </w:r>
      <w:r>
        <w:rPr>
          <w:rFonts w:ascii="仿宋" w:eastAsia="仿宋" w:hAnsi="仿宋" w:cs="仿宋"/>
          <w:sz w:val="32"/>
          <w:szCs w:val="32"/>
          <w:lang w:val="en-US" w:eastAsia="zh-CN"/>
        </w:rPr>
        <w:t>资金远远</w:t>
      </w:r>
      <w:r>
        <w:rPr>
          <w:rFonts w:ascii="仿宋" w:eastAsia="仿宋" w:hAnsi="仿宋" w:cs="仿宋" w:hint="eastAsia"/>
          <w:sz w:val="32"/>
          <w:szCs w:val="32"/>
          <w:lang w:val="en-US" w:eastAsia="zh-CN"/>
        </w:rPr>
        <w:t>超过本年预算安排</w:t>
      </w:r>
      <w:r>
        <w:rPr>
          <w:rFonts w:ascii="仿宋" w:eastAsia="仿宋" w:hAnsi="仿宋" w:cs="仿宋" w:hint="eastAsia"/>
          <w:sz w:val="32"/>
          <w:szCs w:val="32"/>
          <w:lang w:val="en-US" w:eastAsia="zh-CN"/>
        </w:rPr>
        <w:lastRenderedPageBreak/>
        <w:t>资金。根据</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w:t>
      </w:r>
      <w:r>
        <w:rPr>
          <w:rFonts w:ascii="仿宋" w:eastAsia="仿宋" w:hAnsi="仿宋" w:cs="仿宋" w:hint="eastAsia"/>
          <w:sz w:val="32"/>
          <w:szCs w:val="32"/>
          <w:lang w:val="en-US" w:eastAsia="zh-CN"/>
        </w:rPr>
        <w:t>3</w:t>
      </w:r>
      <w:r>
        <w:rPr>
          <w:rFonts w:ascii="仿宋" w:eastAsia="仿宋" w:hAnsi="仿宋" w:cs="仿宋" w:hint="eastAsia"/>
          <w:sz w:val="32"/>
          <w:szCs w:val="32"/>
          <w:lang w:val="en-US" w:eastAsia="zh-CN"/>
        </w:rPr>
        <w:t>月</w:t>
      </w:r>
      <w:r>
        <w:rPr>
          <w:rFonts w:ascii="仿宋" w:eastAsia="仿宋" w:hAnsi="仿宋" w:cs="仿宋" w:hint="eastAsia"/>
          <w:sz w:val="32"/>
          <w:szCs w:val="32"/>
          <w:lang w:val="en-US" w:eastAsia="zh-CN"/>
        </w:rPr>
        <w:t>23</w:t>
      </w:r>
      <w:r>
        <w:rPr>
          <w:rFonts w:ascii="仿宋" w:eastAsia="仿宋" w:hAnsi="仿宋" w:cs="仿宋" w:hint="eastAsia"/>
          <w:sz w:val="32"/>
          <w:szCs w:val="32"/>
          <w:lang w:val="en-US" w:eastAsia="zh-CN"/>
        </w:rPr>
        <w:t>日召开的</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年第</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次主任办公会暨区政府第</w:t>
      </w:r>
      <w:r>
        <w:rPr>
          <w:rFonts w:ascii="仿宋" w:eastAsia="仿宋" w:hAnsi="仿宋" w:cs="仿宋" w:hint="eastAsia"/>
          <w:sz w:val="32"/>
          <w:szCs w:val="32"/>
          <w:lang w:val="en-US" w:eastAsia="zh-CN"/>
        </w:rPr>
        <w:t>140</w:t>
      </w:r>
      <w:r>
        <w:rPr>
          <w:rFonts w:ascii="仿宋" w:eastAsia="仿宋" w:hAnsi="仿宋" w:cs="仿宋" w:hint="eastAsia"/>
          <w:sz w:val="32"/>
          <w:szCs w:val="32"/>
          <w:lang w:val="en-US" w:eastAsia="zh-CN"/>
        </w:rPr>
        <w:t>次常务会议审议并同意，按协议约定向武汉京东方光电科技有限公司</w:t>
      </w:r>
      <w:r>
        <w:rPr>
          <w:rFonts w:ascii="仿宋" w:eastAsia="仿宋" w:hAnsi="仿宋" w:cs="仿宋" w:hint="eastAsia"/>
          <w:sz w:val="32"/>
          <w:szCs w:val="32"/>
          <w:lang w:val="en-US" w:eastAsia="zh-CN"/>
        </w:rPr>
        <w:t>10.5</w:t>
      </w:r>
      <w:r>
        <w:rPr>
          <w:rFonts w:ascii="仿宋" w:eastAsia="仿宋" w:hAnsi="仿宋" w:cs="仿宋" w:hint="eastAsia"/>
          <w:sz w:val="32"/>
          <w:szCs w:val="32"/>
          <w:lang w:val="en-US" w:eastAsia="zh-CN"/>
        </w:rPr>
        <w:t>代生产线项目支付扶持金，故年中追加预算</w:t>
      </w:r>
      <w:r>
        <w:rPr>
          <w:rFonts w:ascii="仿宋" w:eastAsia="仿宋" w:hAnsi="仿宋" w:cs="仿宋" w:hint="eastAsia"/>
          <w:sz w:val="32"/>
          <w:szCs w:val="32"/>
          <w:lang w:val="en-US" w:eastAsia="zh-CN"/>
        </w:rPr>
        <w:t>70000</w:t>
      </w:r>
      <w:r>
        <w:rPr>
          <w:rFonts w:ascii="仿宋" w:eastAsia="仿宋" w:hAnsi="仿宋" w:cs="仿宋" w:hint="eastAsia"/>
          <w:sz w:val="32"/>
          <w:szCs w:val="32"/>
          <w:lang w:val="en-US" w:eastAsia="zh-CN"/>
        </w:rPr>
        <w:t>万元。产业办应</w:t>
      </w:r>
      <w:r>
        <w:rPr>
          <w:rFonts w:ascii="仿宋" w:eastAsia="仿宋" w:hAnsi="仿宋" w:cs="仿宋"/>
          <w:sz w:val="32"/>
          <w:szCs w:val="32"/>
          <w:lang w:val="en-US" w:eastAsia="zh-CN"/>
        </w:rPr>
        <w:t>严格在资金预算范围内实施</w:t>
      </w:r>
      <w:r>
        <w:rPr>
          <w:rFonts w:ascii="仿宋" w:eastAsia="仿宋" w:hAnsi="仿宋" w:cs="仿宋" w:hint="eastAsia"/>
          <w:sz w:val="32"/>
          <w:szCs w:val="32"/>
          <w:lang w:val="en-US" w:eastAsia="zh-CN"/>
        </w:rPr>
        <w:t>项目资金，推进预算管理制度改革，以财政收支分类改革为基础，细化预算，增强预算的刚性。</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附件：</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年度对企业的补助项目自评表</w:t>
      </w:r>
    </w:p>
    <w:p w:rsidR="003F0A3C" w:rsidRDefault="00B90827">
      <w:pPr>
        <w:pStyle w:val="ac"/>
        <w:numPr>
          <w:ilvl w:val="0"/>
          <w:numId w:val="1"/>
        </w:numPr>
        <w:tabs>
          <w:tab w:val="left" w:pos="1110"/>
        </w:tabs>
        <w:autoSpaceDE w:val="0"/>
        <w:autoSpaceDN w:val="0"/>
        <w:spacing w:line="560" w:lineRule="exact"/>
        <w:ind w:left="1201" w:hanging="241"/>
        <w:rPr>
          <w:rFonts w:ascii="黑体" w:eastAsia="黑体" w:hAnsi="黑体" w:cs="黑体"/>
          <w:sz w:val="32"/>
          <w:szCs w:val="32"/>
          <w:lang w:val="en-US"/>
        </w:rPr>
      </w:pPr>
      <w:r>
        <w:rPr>
          <w:rFonts w:ascii="黑体" w:eastAsia="黑体" w:hAnsi="黑体" w:cs="黑体" w:hint="eastAsia"/>
          <w:sz w:val="32"/>
          <w:szCs w:val="32"/>
          <w:lang w:val="en-US"/>
        </w:rPr>
        <w:t>佐证材料</w:t>
      </w:r>
    </w:p>
    <w:p w:rsidR="003F0A3C" w:rsidRDefault="00B90827">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lang w:val="zh-TW" w:eastAsia="zh-TW" w:bidi="zh-TW"/>
        </w:rPr>
      </w:pPr>
      <w:r>
        <w:rPr>
          <w:rFonts w:ascii="楷体" w:eastAsia="楷体" w:hAnsi="楷体" w:cs="楷体" w:hint="eastAsia"/>
          <w:sz w:val="32"/>
          <w:szCs w:val="32"/>
          <w:lang w:val="zh-TW" w:eastAsia="zh-TW" w:bidi="zh-TW"/>
        </w:rPr>
        <w:t>基本情况</w:t>
      </w:r>
    </w:p>
    <w:p w:rsidR="003F0A3C" w:rsidRDefault="00B90827">
      <w:pPr>
        <w:pStyle w:val="ac"/>
        <w:numPr>
          <w:ilvl w:val="0"/>
          <w:numId w:val="8"/>
        </w:numPr>
        <w:tabs>
          <w:tab w:val="left" w:pos="1110"/>
        </w:tabs>
        <w:autoSpaceDE w:val="0"/>
        <w:autoSpaceDN w:val="0"/>
        <w:spacing w:line="560" w:lineRule="exact"/>
        <w:ind w:left="1841" w:hanging="881"/>
        <w:rPr>
          <w:rFonts w:ascii="仿宋" w:eastAsia="仿宋" w:hAnsi="仿宋" w:cs="仿宋"/>
          <w:sz w:val="32"/>
          <w:szCs w:val="32"/>
        </w:rPr>
      </w:pPr>
      <w:bookmarkStart w:id="6" w:name="bookmark52"/>
      <w:bookmarkStart w:id="7" w:name="bookmark53"/>
      <w:bookmarkEnd w:id="6"/>
      <w:bookmarkEnd w:id="7"/>
      <w:r>
        <w:rPr>
          <w:rFonts w:ascii="楷体" w:eastAsia="楷体" w:hAnsi="楷体" w:cs="楷体" w:hint="eastAsia"/>
          <w:sz w:val="32"/>
          <w:szCs w:val="32"/>
          <w:lang w:val="zh-TW" w:bidi="zh-TW"/>
        </w:rPr>
        <w:t>项目立项的目的和年度绩效目标</w:t>
      </w:r>
    </w:p>
    <w:p w:rsidR="003F0A3C" w:rsidRDefault="00B90827">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rPr>
        <w:t>市、区人民政府及其部门与企业已签订的合作协议，涉及支持企业发展优惠政策的，要按照合作协议及时落实兑现，今后与企业签订合作协议，要对接国家优惠政策，在国家政策范围内支持企业发展。按照</w:t>
      </w:r>
      <w:r>
        <w:rPr>
          <w:rFonts w:ascii="仿宋" w:eastAsia="仿宋" w:hAnsi="仿宋" w:cs="仿宋"/>
          <w:sz w:val="32"/>
          <w:szCs w:val="32"/>
        </w:rPr>
        <w:t>“</w:t>
      </w:r>
      <w:r>
        <w:rPr>
          <w:rFonts w:ascii="仿宋" w:eastAsia="仿宋" w:hAnsi="仿宋" w:cs="仿宋"/>
          <w:sz w:val="32"/>
          <w:szCs w:val="32"/>
        </w:rPr>
        <w:t>力度不减、承诺不变、落实兑现</w:t>
      </w:r>
      <w:r>
        <w:rPr>
          <w:rFonts w:ascii="仿宋" w:eastAsia="仿宋" w:hAnsi="仿宋" w:cs="仿宋"/>
          <w:sz w:val="32"/>
          <w:szCs w:val="32"/>
        </w:rPr>
        <w:t>”</w:t>
      </w:r>
      <w:r>
        <w:rPr>
          <w:rFonts w:ascii="仿宋" w:eastAsia="仿宋" w:hAnsi="仿宋" w:cs="仿宋"/>
          <w:sz w:val="32"/>
          <w:szCs w:val="32"/>
        </w:rPr>
        <w:t>的原则，进一步完善招商引资政策。加大招商引资政策扶持力度，设立支持总部经济发展专项资金，积极引进世界知名跨国公司、国内外大企业大集团在汉设立总部或者区域总部，以及先进制造业、高端服务业和战略性新兴产业</w:t>
      </w:r>
      <w:r>
        <w:rPr>
          <w:rFonts w:ascii="仿宋" w:eastAsia="仿宋" w:hAnsi="仿宋" w:cs="仿宋" w:hint="eastAsia"/>
          <w:sz w:val="32"/>
          <w:szCs w:val="32"/>
          <w:lang w:eastAsia="zh-CN"/>
        </w:rPr>
        <w:t>项目</w:t>
      </w:r>
      <w:r>
        <w:rPr>
          <w:rFonts w:ascii="仿宋" w:eastAsia="仿宋" w:hAnsi="仿宋" w:cs="仿宋"/>
          <w:sz w:val="32"/>
          <w:szCs w:val="32"/>
        </w:rPr>
        <w:t>在汉落地。加强引进企业</w:t>
      </w:r>
      <w:r>
        <w:rPr>
          <w:rFonts w:ascii="仿宋" w:eastAsia="仿宋" w:hAnsi="仿宋" w:cs="仿宋" w:hint="eastAsia"/>
          <w:sz w:val="32"/>
          <w:szCs w:val="32"/>
          <w:lang w:eastAsia="zh-CN"/>
        </w:rPr>
        <w:t>项目</w:t>
      </w:r>
      <w:r>
        <w:rPr>
          <w:rFonts w:ascii="仿宋" w:eastAsia="仿宋" w:hAnsi="仿宋" w:cs="仿宋"/>
          <w:sz w:val="32"/>
          <w:szCs w:val="32"/>
        </w:rPr>
        <w:t>跟踪服务，</w:t>
      </w:r>
      <w:r>
        <w:rPr>
          <w:rFonts w:ascii="仿宋" w:eastAsia="仿宋" w:hAnsi="仿宋" w:cs="仿宋" w:hint="eastAsia"/>
          <w:sz w:val="32"/>
          <w:szCs w:val="32"/>
          <w:lang w:eastAsia="zh-CN"/>
        </w:rPr>
        <w:t>项目</w:t>
      </w:r>
      <w:r>
        <w:rPr>
          <w:rFonts w:ascii="仿宋" w:eastAsia="仿宋" w:hAnsi="仿宋" w:cs="仿宋"/>
          <w:sz w:val="32"/>
          <w:szCs w:val="32"/>
        </w:rPr>
        <w:t>落地后，企业在投产、运营过程中，各级招商部门要提供</w:t>
      </w:r>
      <w:r>
        <w:rPr>
          <w:rFonts w:ascii="仿宋" w:eastAsia="仿宋" w:hAnsi="仿宋" w:cs="仿宋"/>
          <w:sz w:val="32"/>
          <w:szCs w:val="32"/>
        </w:rPr>
        <w:t>“</w:t>
      </w:r>
      <w:r>
        <w:rPr>
          <w:rFonts w:ascii="仿宋" w:eastAsia="仿宋" w:hAnsi="仿宋" w:cs="仿宋"/>
          <w:sz w:val="32"/>
          <w:szCs w:val="32"/>
        </w:rPr>
        <w:t>一条龙</w:t>
      </w:r>
      <w:r>
        <w:rPr>
          <w:rFonts w:ascii="仿宋" w:eastAsia="仿宋" w:hAnsi="仿宋" w:cs="仿宋"/>
          <w:sz w:val="32"/>
          <w:szCs w:val="32"/>
        </w:rPr>
        <w:t>”</w:t>
      </w:r>
      <w:r>
        <w:rPr>
          <w:rFonts w:ascii="仿宋" w:eastAsia="仿宋" w:hAnsi="仿宋" w:cs="仿宋"/>
          <w:sz w:val="32"/>
          <w:szCs w:val="32"/>
        </w:rPr>
        <w:t>服务，统筹协调相关职能部门</w:t>
      </w:r>
      <w:r>
        <w:rPr>
          <w:rFonts w:ascii="仿宋" w:eastAsia="仿宋" w:hAnsi="仿宋" w:cs="仿宋"/>
          <w:sz w:val="32"/>
          <w:szCs w:val="32"/>
        </w:rPr>
        <w:t>“</w:t>
      </w:r>
      <w:r>
        <w:rPr>
          <w:rFonts w:ascii="仿宋" w:eastAsia="仿宋" w:hAnsi="仿宋" w:cs="仿宋"/>
          <w:sz w:val="32"/>
          <w:szCs w:val="32"/>
        </w:rPr>
        <w:t>一揽子</w:t>
      </w:r>
      <w:r>
        <w:rPr>
          <w:rFonts w:ascii="仿宋" w:eastAsia="仿宋" w:hAnsi="仿宋" w:cs="仿宋"/>
          <w:sz w:val="32"/>
          <w:szCs w:val="32"/>
        </w:rPr>
        <w:t>”</w:t>
      </w:r>
      <w:r>
        <w:rPr>
          <w:rFonts w:ascii="仿宋" w:eastAsia="仿宋" w:hAnsi="仿宋" w:cs="仿宋"/>
          <w:sz w:val="32"/>
          <w:szCs w:val="32"/>
        </w:rPr>
        <w:t>解决企业存在的困难和问题，为企业排忧解难。</w:t>
      </w:r>
      <w:r>
        <w:rPr>
          <w:rFonts w:ascii="仿宋" w:eastAsia="仿宋" w:hAnsi="仿宋" w:cs="仿宋" w:hint="eastAsia"/>
          <w:sz w:val="32"/>
          <w:szCs w:val="32"/>
          <w:lang w:val="en-US" w:eastAsia="zh-CN"/>
        </w:rPr>
        <w:t>本项目立项目的是兑现项目协议条款，扶持企业壮大，促进开发区经济发展。</w:t>
      </w:r>
      <w:r>
        <w:rPr>
          <w:rFonts w:ascii="Times New Roman" w:eastAsia="仿宋" w:hAnsi="Times New Roman" w:cs="Times New Roman"/>
          <w:sz w:val="32"/>
          <w:szCs w:val="32"/>
          <w:lang w:eastAsia="zh-CN"/>
        </w:rPr>
        <w:t>本</w:t>
      </w:r>
      <w:r>
        <w:rPr>
          <w:rFonts w:ascii="Times New Roman" w:eastAsia="仿宋" w:hAnsi="Times New Roman" w:cs="Times New Roman" w:hint="eastAsia"/>
          <w:sz w:val="32"/>
          <w:szCs w:val="32"/>
          <w:lang w:eastAsia="zh-CN"/>
        </w:rPr>
        <w:t>项目</w:t>
      </w:r>
      <w:r>
        <w:rPr>
          <w:rFonts w:ascii="Times New Roman" w:eastAsia="仿宋" w:hAnsi="Times New Roman" w:cs="Times New Roman"/>
          <w:sz w:val="32"/>
          <w:szCs w:val="32"/>
          <w:lang w:eastAsia="zh-CN"/>
        </w:rPr>
        <w:lastRenderedPageBreak/>
        <w:t>年度绩效目标是履行招商引资协议，对企业进行补助。</w:t>
      </w:r>
    </w:p>
    <w:p w:rsidR="003F0A3C" w:rsidRDefault="00B90827">
      <w:pPr>
        <w:pStyle w:val="ac"/>
        <w:numPr>
          <w:ilvl w:val="0"/>
          <w:numId w:val="8"/>
        </w:numPr>
        <w:tabs>
          <w:tab w:val="left" w:pos="1110"/>
        </w:tabs>
        <w:autoSpaceDE w:val="0"/>
        <w:autoSpaceDN w:val="0"/>
        <w:spacing w:line="560" w:lineRule="exact"/>
        <w:ind w:left="1841" w:hanging="881"/>
        <w:rPr>
          <w:rFonts w:ascii="仿宋" w:eastAsia="仿宋" w:hAnsi="仿宋" w:cs="仿宋"/>
          <w:sz w:val="32"/>
          <w:szCs w:val="32"/>
          <w:lang w:val="zh-TW" w:bidi="zh-TW"/>
        </w:rPr>
      </w:pPr>
      <w:r>
        <w:rPr>
          <w:rFonts w:ascii="楷体" w:eastAsia="楷体" w:hAnsi="楷体" w:cs="楷体" w:hint="eastAsia"/>
          <w:sz w:val="32"/>
          <w:szCs w:val="32"/>
          <w:lang w:val="zh-TW" w:bidi="zh-TW"/>
        </w:rPr>
        <w:t>项目资金情况</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18"/>
          <w:szCs w:val="18"/>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年初项目预算资金</w:t>
      </w:r>
      <w:r>
        <w:rPr>
          <w:rFonts w:ascii="仿宋" w:eastAsia="仿宋" w:hAnsi="仿宋" w:cs="仿宋" w:hint="eastAsia"/>
          <w:sz w:val="32"/>
          <w:szCs w:val="32"/>
          <w:lang w:val="en-US" w:eastAsia="zh-CN"/>
        </w:rPr>
        <w:t>5,406.7</w:t>
      </w:r>
      <w:r>
        <w:rPr>
          <w:rFonts w:ascii="仿宋" w:eastAsia="仿宋" w:hAnsi="仿宋" w:cs="仿宋" w:hint="eastAsia"/>
          <w:sz w:val="32"/>
          <w:szCs w:val="32"/>
          <w:lang w:val="en-US" w:eastAsia="zh-CN"/>
        </w:rPr>
        <w:t>万元，其中：财政拨款收入</w:t>
      </w:r>
      <w:r>
        <w:rPr>
          <w:rFonts w:ascii="仿宋" w:eastAsia="仿宋" w:hAnsi="仿宋" w:cs="仿宋" w:hint="eastAsia"/>
          <w:sz w:val="32"/>
          <w:szCs w:val="32"/>
          <w:lang w:val="en-US" w:eastAsia="zh-CN"/>
        </w:rPr>
        <w:t>5,406.7</w:t>
      </w:r>
      <w:r>
        <w:rPr>
          <w:rFonts w:ascii="仿宋" w:eastAsia="仿宋" w:hAnsi="仿宋" w:cs="仿宋" w:hint="eastAsia"/>
          <w:sz w:val="32"/>
          <w:szCs w:val="32"/>
          <w:lang w:val="en-US" w:eastAsia="zh-CN"/>
        </w:rPr>
        <w:t>万元。</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年年中追加预算</w:t>
      </w:r>
      <w:r>
        <w:rPr>
          <w:rFonts w:ascii="仿宋" w:eastAsia="仿宋" w:hAnsi="仿宋" w:cs="仿宋" w:hint="eastAsia"/>
          <w:sz w:val="32"/>
          <w:szCs w:val="32"/>
          <w:lang w:val="en-US" w:eastAsia="zh-CN"/>
        </w:rPr>
        <w:t>70,000</w:t>
      </w:r>
      <w:r>
        <w:rPr>
          <w:rFonts w:ascii="仿宋" w:eastAsia="仿宋" w:hAnsi="仿宋" w:cs="仿宋" w:hint="eastAsia"/>
          <w:sz w:val="32"/>
          <w:szCs w:val="32"/>
          <w:lang w:val="en-US" w:eastAsia="zh-CN"/>
        </w:rPr>
        <w:t>万元</w:t>
      </w:r>
      <w:r>
        <w:rPr>
          <w:rFonts w:ascii="仿宋" w:eastAsia="仿宋" w:hAnsi="仿宋" w:cs="仿宋" w:hint="eastAsia"/>
          <w:sz w:val="32"/>
          <w:szCs w:val="32"/>
          <w:lang w:val="en-US" w:eastAsia="zh-CN"/>
        </w:rPr>
        <w:t>，当年财政拨款收入总额</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5,406.7</w:t>
      </w:r>
      <w:r>
        <w:rPr>
          <w:rFonts w:ascii="仿宋" w:eastAsia="仿宋" w:hAnsi="仿宋" w:cs="仿宋" w:hint="eastAsia"/>
          <w:sz w:val="32"/>
          <w:szCs w:val="32"/>
          <w:lang w:val="en-US" w:eastAsia="zh-CN"/>
        </w:rPr>
        <w:t>万元，项目实际到位资金为</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5,406.7</w:t>
      </w:r>
      <w:r>
        <w:rPr>
          <w:rFonts w:ascii="仿宋" w:eastAsia="仿宋" w:hAnsi="仿宋" w:cs="仿宋" w:hint="eastAsia"/>
          <w:sz w:val="32"/>
          <w:szCs w:val="32"/>
          <w:lang w:val="en-US" w:eastAsia="zh-CN"/>
        </w:rPr>
        <w:t>万元，实际支出金额</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1,990.71</w:t>
      </w:r>
      <w:r>
        <w:rPr>
          <w:rFonts w:ascii="仿宋" w:eastAsia="仿宋" w:hAnsi="仿宋" w:cs="仿宋" w:hint="eastAsia"/>
          <w:sz w:val="32"/>
          <w:szCs w:val="32"/>
          <w:lang w:val="en-US" w:eastAsia="zh-CN"/>
        </w:rPr>
        <w:t>万元。项目资金主要投向是</w:t>
      </w:r>
      <w:r>
        <w:rPr>
          <w:rFonts w:ascii="Times New Roman" w:eastAsia="仿宋" w:hAnsi="Times New Roman" w:cs="Times New Roman"/>
          <w:sz w:val="32"/>
          <w:szCs w:val="32"/>
          <w:lang w:val="en-US" w:eastAsia="zh-CN"/>
        </w:rPr>
        <w:t>对符合要求的企业进行</w:t>
      </w:r>
      <w:r>
        <w:rPr>
          <w:rFonts w:ascii="Times New Roman" w:eastAsia="仿宋" w:hAnsi="Times New Roman" w:cs="Times New Roman" w:hint="eastAsia"/>
          <w:sz w:val="32"/>
          <w:szCs w:val="32"/>
          <w:lang w:val="en-US" w:eastAsia="zh-CN"/>
        </w:rPr>
        <w:t>扶持金补助，本年度共计落实扶持金补助的企业达</w:t>
      </w:r>
      <w:r>
        <w:rPr>
          <w:rFonts w:ascii="Times New Roman" w:eastAsia="仿宋" w:hAnsi="Times New Roman" w:cs="Times New Roman" w:hint="eastAsia"/>
          <w:sz w:val="32"/>
          <w:szCs w:val="32"/>
          <w:lang w:val="en-US" w:eastAsia="zh-CN"/>
        </w:rPr>
        <w:t>4</w:t>
      </w:r>
      <w:r>
        <w:rPr>
          <w:rFonts w:ascii="Times New Roman" w:eastAsia="仿宋" w:hAnsi="Times New Roman" w:cs="Times New Roman" w:hint="eastAsia"/>
          <w:sz w:val="32"/>
          <w:szCs w:val="32"/>
          <w:lang w:val="en-US" w:eastAsia="zh-CN"/>
        </w:rPr>
        <w:t>家（</w:t>
      </w:r>
      <w:r>
        <w:rPr>
          <w:rFonts w:ascii="Times New Roman" w:eastAsia="仿宋" w:hAnsi="Times New Roman" w:cs="Times New Roman"/>
          <w:color w:val="auto"/>
          <w:sz w:val="32"/>
          <w:szCs w:val="32"/>
          <w:lang w:val="en-US" w:eastAsia="zh-CN"/>
        </w:rPr>
        <w:t>其中：武汉网安创新谷众创</w:t>
      </w:r>
      <w:r>
        <w:rPr>
          <w:rFonts w:ascii="Times New Roman" w:eastAsia="仿宋" w:hAnsi="Times New Roman" w:cs="Times New Roman" w:hint="eastAsia"/>
          <w:color w:val="auto"/>
          <w:sz w:val="32"/>
          <w:szCs w:val="32"/>
          <w:lang w:val="en-US" w:eastAsia="zh-CN"/>
        </w:rPr>
        <w:t>空间</w:t>
      </w:r>
      <w:r>
        <w:rPr>
          <w:rFonts w:ascii="Times New Roman" w:eastAsia="仿宋" w:hAnsi="Times New Roman" w:cs="Times New Roman"/>
          <w:color w:val="auto"/>
          <w:sz w:val="32"/>
          <w:szCs w:val="32"/>
          <w:lang w:val="en-US" w:eastAsia="zh-CN"/>
        </w:rPr>
        <w:t>管理有限公司</w:t>
      </w:r>
      <w:r>
        <w:rPr>
          <w:rFonts w:ascii="Times New Roman" w:eastAsia="仿宋" w:hAnsi="Times New Roman" w:cs="Times New Roman" w:hint="eastAsia"/>
          <w:color w:val="auto"/>
          <w:sz w:val="32"/>
          <w:szCs w:val="32"/>
          <w:lang w:val="en-US" w:eastAsia="zh-CN"/>
        </w:rPr>
        <w:t>基础设施及配套、</w:t>
      </w:r>
      <w:r>
        <w:rPr>
          <w:rFonts w:ascii="Times New Roman" w:eastAsia="仿宋" w:hAnsi="Times New Roman" w:cs="Times New Roman"/>
          <w:color w:val="auto"/>
          <w:sz w:val="32"/>
          <w:szCs w:val="32"/>
          <w:lang w:val="en-US" w:eastAsia="zh-CN"/>
        </w:rPr>
        <w:t>运营</w:t>
      </w:r>
      <w:r>
        <w:rPr>
          <w:rFonts w:ascii="Times New Roman" w:eastAsia="仿宋" w:hAnsi="Times New Roman" w:cs="Times New Roman" w:hint="eastAsia"/>
          <w:color w:val="auto"/>
          <w:sz w:val="32"/>
          <w:szCs w:val="32"/>
          <w:lang w:val="en-US" w:eastAsia="zh-CN"/>
        </w:rPr>
        <w:t>、</w:t>
      </w:r>
      <w:r>
        <w:rPr>
          <w:rFonts w:ascii="Times New Roman" w:eastAsia="仿宋" w:hAnsi="Times New Roman" w:cs="Times New Roman"/>
          <w:color w:val="auto"/>
          <w:sz w:val="32"/>
          <w:szCs w:val="32"/>
          <w:lang w:val="en-US" w:eastAsia="zh-CN"/>
        </w:rPr>
        <w:t>第</w:t>
      </w:r>
      <w:r>
        <w:rPr>
          <w:rFonts w:ascii="Times New Roman" w:eastAsia="仿宋" w:hAnsi="Times New Roman" w:cs="Times New Roman" w:hint="eastAsia"/>
          <w:color w:val="auto"/>
          <w:sz w:val="32"/>
          <w:szCs w:val="32"/>
          <w:lang w:val="en-US" w:eastAsia="zh-CN"/>
        </w:rPr>
        <w:t>三季度房租、智能化系统建设项目补贴；冠威科技（武汉）有限公司装修、房租补贴</w:t>
      </w:r>
      <w:r>
        <w:rPr>
          <w:rFonts w:ascii="Times New Roman" w:eastAsia="仿宋" w:hAnsi="Times New Roman" w:cs="Times New Roman"/>
          <w:color w:val="auto"/>
          <w:sz w:val="32"/>
          <w:szCs w:val="32"/>
          <w:lang w:val="en-US" w:eastAsia="zh-CN"/>
        </w:rPr>
        <w:t>；液化空气（武汉）高新气体有限公司固定资产投资补贴</w:t>
      </w:r>
      <w:r>
        <w:rPr>
          <w:rFonts w:ascii="Times New Roman" w:eastAsia="仿宋" w:hAnsi="Times New Roman" w:cs="Times New Roman" w:hint="eastAsia"/>
          <w:color w:val="auto"/>
          <w:sz w:val="32"/>
          <w:szCs w:val="32"/>
          <w:lang w:val="en-US" w:eastAsia="zh-CN"/>
        </w:rPr>
        <w:t>；武汉京东方光电科技有限公司</w:t>
      </w:r>
      <w:r>
        <w:rPr>
          <w:rFonts w:ascii="Times New Roman" w:eastAsia="仿宋" w:hAnsi="Times New Roman" w:cs="Times New Roman" w:hint="eastAsia"/>
          <w:color w:val="auto"/>
          <w:sz w:val="32"/>
          <w:szCs w:val="32"/>
          <w:lang w:val="en-US" w:eastAsia="zh-CN"/>
        </w:rPr>
        <w:t>10.5</w:t>
      </w:r>
      <w:r>
        <w:rPr>
          <w:rFonts w:ascii="Times New Roman" w:eastAsia="仿宋" w:hAnsi="Times New Roman" w:cs="Times New Roman" w:hint="eastAsia"/>
          <w:color w:val="auto"/>
          <w:sz w:val="32"/>
          <w:szCs w:val="32"/>
          <w:lang w:val="en-US" w:eastAsia="zh-CN"/>
        </w:rPr>
        <w:t>代生产线项目补贴</w:t>
      </w:r>
      <w:r>
        <w:rPr>
          <w:rFonts w:ascii="Times New Roman" w:eastAsia="仿宋" w:hAnsi="Times New Roman" w:cs="Times New Roman" w:hint="eastAsia"/>
          <w:sz w:val="32"/>
          <w:szCs w:val="32"/>
          <w:lang w:val="en-US" w:eastAsia="zh-CN"/>
        </w:rPr>
        <w:t>），严格按照协议进行兑现。</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为了保障项目资金的安全、规范运行，武汉临空港经济技术开发区临空产业建设管理办公室对项目资金的财务管理严格，对项目财务资金监控有效，项目资金使用符合预算批复用途，不存在截留、挤占、挪用、虚列支出等情况，项目资金使用合规。</w:t>
      </w:r>
    </w:p>
    <w:p w:rsidR="003F0A3C" w:rsidRDefault="00B90827">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rPr>
      </w:pPr>
      <w:r>
        <w:rPr>
          <w:rFonts w:ascii="楷体" w:eastAsia="楷体" w:hAnsi="楷体" w:cs="楷体" w:hint="eastAsia"/>
          <w:sz w:val="32"/>
          <w:szCs w:val="32"/>
        </w:rPr>
        <w:t>部门自评工作开展情况</w:t>
      </w:r>
    </w:p>
    <w:p w:rsidR="003F0A3C" w:rsidRDefault="00B90827">
      <w:pPr>
        <w:pStyle w:val="ac"/>
        <w:numPr>
          <w:ilvl w:val="0"/>
          <w:numId w:val="9"/>
        </w:numPr>
        <w:tabs>
          <w:tab w:val="left" w:pos="1110"/>
        </w:tabs>
        <w:autoSpaceDE w:val="0"/>
        <w:autoSpaceDN w:val="0"/>
        <w:spacing w:line="560" w:lineRule="exact"/>
        <w:ind w:left="1841" w:hanging="881"/>
        <w:rPr>
          <w:rFonts w:ascii="楷体" w:eastAsia="楷体" w:hAnsi="楷体" w:cs="楷体"/>
          <w:sz w:val="32"/>
          <w:szCs w:val="32"/>
        </w:rPr>
      </w:pPr>
      <w:r>
        <w:rPr>
          <w:rFonts w:ascii="楷体" w:eastAsia="楷体" w:hAnsi="楷体" w:cs="楷体" w:hint="eastAsia"/>
          <w:sz w:val="32"/>
          <w:szCs w:val="32"/>
        </w:rPr>
        <w:t>前期准备阶段</w:t>
      </w:r>
    </w:p>
    <w:p w:rsidR="003F0A3C" w:rsidRDefault="00B90827">
      <w:pPr>
        <w:pStyle w:val="a4"/>
        <w:spacing w:before="152" w:line="560" w:lineRule="exact"/>
        <w:ind w:right="269" w:firstLineChars="200" w:firstLine="640"/>
        <w:jc w:val="both"/>
        <w:rPr>
          <w:lang w:val="en-US" w:bidi="zh-TW"/>
        </w:rPr>
      </w:pPr>
      <w:r>
        <w:rPr>
          <w:rFonts w:hint="eastAsia"/>
          <w:lang w:val="en-US" w:bidi="zh-TW"/>
        </w:rPr>
        <w:t>202</w:t>
      </w:r>
      <w:r>
        <w:rPr>
          <w:rFonts w:hint="eastAsia"/>
          <w:lang w:val="en-US" w:bidi="zh-TW"/>
        </w:rPr>
        <w:t>2</w:t>
      </w:r>
      <w:r>
        <w:rPr>
          <w:rFonts w:hint="eastAsia"/>
          <w:lang w:val="en-US" w:bidi="zh-TW"/>
        </w:rPr>
        <w:t>年</w:t>
      </w:r>
      <w:r>
        <w:rPr>
          <w:rFonts w:hint="eastAsia"/>
          <w:lang w:val="zh-TW" w:bidi="zh-TW"/>
        </w:rPr>
        <w:t>4</w:t>
      </w:r>
      <w:r>
        <w:rPr>
          <w:rFonts w:hint="eastAsia"/>
          <w:lang w:val="zh-TW" w:bidi="zh-TW"/>
        </w:rPr>
        <w:t>月，</w:t>
      </w:r>
      <w:r>
        <w:rPr>
          <w:rFonts w:hint="eastAsia"/>
          <w:lang w:val="zh-TW" w:bidi="zh-TW"/>
        </w:rPr>
        <w:t>机电产业办</w:t>
      </w:r>
      <w:r>
        <w:rPr>
          <w:rFonts w:hint="eastAsia"/>
          <w:lang w:val="zh-TW" w:bidi="zh-TW"/>
        </w:rPr>
        <w:t>按照区财政局《关于开展</w:t>
      </w:r>
      <w:r>
        <w:rPr>
          <w:rFonts w:hint="eastAsia"/>
          <w:lang w:val="zh-TW" w:bidi="zh-TW"/>
        </w:rPr>
        <w:t>202</w:t>
      </w:r>
      <w:r>
        <w:rPr>
          <w:rFonts w:hint="eastAsia"/>
          <w:lang w:val="en-US" w:bidi="zh-TW"/>
        </w:rPr>
        <w:t>1</w:t>
      </w:r>
      <w:r>
        <w:rPr>
          <w:rFonts w:hint="eastAsia"/>
          <w:lang w:val="zh-TW" w:bidi="zh-TW"/>
        </w:rPr>
        <w:t>年度预算绩效</w:t>
      </w:r>
      <w:r>
        <w:rPr>
          <w:rFonts w:hint="eastAsia"/>
          <w:lang w:val="zh-TW" w:bidi="zh-TW"/>
        </w:rPr>
        <w:t>自评</w:t>
      </w:r>
      <w:r>
        <w:rPr>
          <w:rFonts w:hint="eastAsia"/>
          <w:lang w:val="zh-TW" w:bidi="zh-TW"/>
        </w:rPr>
        <w:t>及结果应用工</w:t>
      </w:r>
      <w:r>
        <w:rPr>
          <w:rFonts w:hint="eastAsia"/>
          <w:lang w:val="en-US" w:bidi="zh-TW"/>
        </w:rPr>
        <w:t>作的通知》（东财〔</w:t>
      </w:r>
      <w:r>
        <w:rPr>
          <w:rFonts w:hint="eastAsia"/>
          <w:lang w:val="en-US" w:bidi="zh-TW"/>
        </w:rPr>
        <w:t>2022</w:t>
      </w:r>
      <w:r>
        <w:rPr>
          <w:rFonts w:hint="eastAsia"/>
          <w:lang w:val="en-US" w:bidi="zh-TW"/>
        </w:rPr>
        <w:t>〕</w:t>
      </w:r>
      <w:r>
        <w:rPr>
          <w:rFonts w:hint="eastAsia"/>
          <w:lang w:val="en-US" w:bidi="zh-TW"/>
        </w:rPr>
        <w:t>4</w:t>
      </w:r>
      <w:r>
        <w:rPr>
          <w:rFonts w:hint="eastAsia"/>
          <w:lang w:val="en-US" w:bidi="zh-TW"/>
        </w:rPr>
        <w:t>号）</w:t>
      </w:r>
      <w:r>
        <w:rPr>
          <w:rFonts w:hint="eastAsia"/>
          <w:lang w:val="en-US" w:bidi="zh-TW"/>
        </w:rPr>
        <w:t>文</w:t>
      </w:r>
      <w:r>
        <w:rPr>
          <w:rFonts w:hint="eastAsia"/>
          <w:lang w:val="zh-TW" w:bidi="zh-TW"/>
        </w:rPr>
        <w:t>中开展财政支出绩效评价工作的要求，确定</w:t>
      </w:r>
      <w:r>
        <w:rPr>
          <w:rFonts w:hint="eastAsia"/>
          <w:lang w:val="zh-TW" w:bidi="zh-TW"/>
        </w:rPr>
        <w:t>2021</w:t>
      </w:r>
      <w:r>
        <w:rPr>
          <w:rFonts w:hint="eastAsia"/>
          <w:lang w:val="zh-TW" w:bidi="zh-TW"/>
        </w:rPr>
        <w:t>年</w:t>
      </w:r>
      <w:r>
        <w:rPr>
          <w:rFonts w:hint="eastAsia"/>
          <w:lang w:val="zh-TW" w:bidi="zh-TW"/>
        </w:rPr>
        <w:t>项目</w:t>
      </w:r>
      <w:r>
        <w:rPr>
          <w:rFonts w:hint="eastAsia"/>
          <w:lang w:val="zh-TW" w:bidi="zh-TW"/>
        </w:rPr>
        <w:t>支出的预算资金作为</w:t>
      </w:r>
      <w:r>
        <w:rPr>
          <w:rFonts w:hint="eastAsia"/>
          <w:lang w:val="zh-TW" w:bidi="zh-TW"/>
        </w:rPr>
        <w:t>机电产业办</w:t>
      </w:r>
      <w:r>
        <w:rPr>
          <w:rFonts w:hint="eastAsia"/>
          <w:lang w:val="zh-TW" w:bidi="zh-TW"/>
        </w:rPr>
        <w:t>自评的对象，在组建</w:t>
      </w:r>
      <w:r>
        <w:rPr>
          <w:rFonts w:hint="eastAsia"/>
          <w:lang w:val="zh-TW" w:bidi="zh-TW"/>
        </w:rPr>
        <w:t>机电产</w:t>
      </w:r>
      <w:r>
        <w:rPr>
          <w:rFonts w:hint="eastAsia"/>
          <w:lang w:val="zh-TW" w:bidi="zh-TW"/>
        </w:rPr>
        <w:lastRenderedPageBreak/>
        <w:t>业办</w:t>
      </w:r>
      <w:r>
        <w:rPr>
          <w:rFonts w:hint="eastAsia"/>
          <w:lang w:val="zh-TW" w:bidi="zh-TW"/>
        </w:rPr>
        <w:t>2021</w:t>
      </w:r>
      <w:r>
        <w:rPr>
          <w:rFonts w:hint="eastAsia"/>
          <w:lang w:val="zh-TW" w:bidi="zh-TW"/>
        </w:rPr>
        <w:t>年绩效评价工作督导小组的基础上成立了本</w:t>
      </w:r>
      <w:r>
        <w:rPr>
          <w:rFonts w:hint="eastAsia"/>
          <w:lang w:val="zh-TW" w:bidi="zh-TW"/>
        </w:rPr>
        <w:t>次项目</w:t>
      </w:r>
      <w:r>
        <w:rPr>
          <w:rFonts w:hint="eastAsia"/>
          <w:lang w:val="zh-TW" w:bidi="zh-TW"/>
        </w:rPr>
        <w:t>的自评小组，自评小组通过进一步明确本</w:t>
      </w:r>
      <w:r>
        <w:rPr>
          <w:rFonts w:hint="eastAsia"/>
          <w:lang w:val="zh-TW" w:bidi="zh-TW"/>
        </w:rPr>
        <w:t>次项目</w:t>
      </w:r>
      <w:r>
        <w:rPr>
          <w:rFonts w:hint="eastAsia"/>
          <w:lang w:val="zh-TW" w:bidi="zh-TW"/>
        </w:rPr>
        <w:t>绩效评价工作的目标、任务、评价方法和资料收集方法，确定了</w:t>
      </w:r>
      <w:r>
        <w:rPr>
          <w:rFonts w:hint="eastAsia"/>
          <w:lang w:val="zh-TW" w:bidi="zh-TW"/>
        </w:rPr>
        <w:t>项目</w:t>
      </w:r>
      <w:r>
        <w:rPr>
          <w:rFonts w:hint="eastAsia"/>
          <w:lang w:val="zh-TW" w:bidi="zh-TW"/>
        </w:rPr>
        <w:t>绩效评价工作开展的方向和重点，形成了本次</w:t>
      </w:r>
      <w:r>
        <w:rPr>
          <w:rFonts w:hint="eastAsia"/>
          <w:lang w:val="zh-TW" w:bidi="zh-TW"/>
        </w:rPr>
        <w:t>项目</w:t>
      </w:r>
      <w:r>
        <w:rPr>
          <w:rFonts w:hint="eastAsia"/>
          <w:lang w:val="zh-TW" w:bidi="zh-TW"/>
        </w:rPr>
        <w:t>完整的绩效评价工作方案。</w:t>
      </w:r>
    </w:p>
    <w:p w:rsidR="003F0A3C" w:rsidRDefault="00B90827">
      <w:pPr>
        <w:pStyle w:val="ac"/>
        <w:numPr>
          <w:ilvl w:val="0"/>
          <w:numId w:val="9"/>
        </w:numPr>
        <w:tabs>
          <w:tab w:val="left" w:pos="1110"/>
        </w:tabs>
        <w:autoSpaceDE w:val="0"/>
        <w:autoSpaceDN w:val="0"/>
        <w:spacing w:line="560" w:lineRule="exact"/>
        <w:ind w:left="1841" w:hanging="881"/>
        <w:rPr>
          <w:rFonts w:ascii="楷体" w:eastAsia="楷体" w:hAnsi="楷体" w:cs="楷体"/>
          <w:sz w:val="32"/>
          <w:szCs w:val="32"/>
          <w:lang w:val="en-US"/>
        </w:rPr>
      </w:pPr>
      <w:r>
        <w:rPr>
          <w:rFonts w:ascii="楷体" w:eastAsia="楷体" w:hAnsi="楷体" w:cs="楷体" w:hint="eastAsia"/>
          <w:sz w:val="32"/>
          <w:szCs w:val="32"/>
          <w:lang w:val="en-US"/>
        </w:rPr>
        <w:t>具体组织过程</w:t>
      </w:r>
    </w:p>
    <w:p w:rsidR="003F0A3C" w:rsidRDefault="00B90827">
      <w:pPr>
        <w:pStyle w:val="a4"/>
        <w:tabs>
          <w:tab w:val="left" w:pos="1510"/>
          <w:tab w:val="left" w:pos="1829"/>
          <w:tab w:val="left" w:pos="2148"/>
          <w:tab w:val="left" w:pos="3108"/>
          <w:tab w:val="left" w:pos="3312"/>
          <w:tab w:val="left" w:pos="3953"/>
          <w:tab w:val="left" w:pos="4591"/>
          <w:tab w:val="left" w:pos="5551"/>
          <w:tab w:val="left" w:pos="5988"/>
          <w:tab w:val="left" w:pos="7790"/>
          <w:tab w:val="left" w:pos="8750"/>
        </w:tabs>
        <w:spacing w:before="150" w:line="560" w:lineRule="exact"/>
        <w:ind w:right="159" w:firstLineChars="200" w:firstLine="640"/>
        <w:rPr>
          <w:lang w:val="zh-TW" w:bidi="zh-TW"/>
        </w:rPr>
      </w:pPr>
      <w:r>
        <w:rPr>
          <w:rFonts w:hint="eastAsia"/>
          <w:lang w:val="zh-TW" w:bidi="zh-TW"/>
        </w:rPr>
        <w:t>根据绩效评价工作方案，自评小组从</w:t>
      </w:r>
      <w:r>
        <w:rPr>
          <w:rFonts w:hint="eastAsia"/>
          <w:lang w:val="zh-TW" w:bidi="zh-TW"/>
        </w:rPr>
        <w:t>202</w:t>
      </w:r>
      <w:r>
        <w:rPr>
          <w:rFonts w:hint="eastAsia"/>
          <w:lang w:val="en-US" w:bidi="zh-TW"/>
        </w:rPr>
        <w:t>2</w:t>
      </w:r>
      <w:r>
        <w:rPr>
          <w:rFonts w:hint="eastAsia"/>
          <w:lang w:val="zh-TW" w:bidi="zh-TW"/>
        </w:rPr>
        <w:t>年</w:t>
      </w:r>
      <w:r>
        <w:rPr>
          <w:rFonts w:hint="eastAsia"/>
          <w:lang w:val="en-US" w:bidi="zh-TW"/>
        </w:rPr>
        <w:t>4</w:t>
      </w:r>
      <w:r>
        <w:rPr>
          <w:rFonts w:hint="eastAsia"/>
          <w:lang w:val="zh-TW" w:bidi="zh-TW"/>
        </w:rPr>
        <w:t>月</w:t>
      </w:r>
      <w:r>
        <w:rPr>
          <w:rFonts w:hint="eastAsia"/>
          <w:lang w:val="en-US" w:bidi="zh-TW"/>
        </w:rPr>
        <w:t>1</w:t>
      </w:r>
      <w:r>
        <w:rPr>
          <w:rFonts w:hint="eastAsia"/>
          <w:lang w:val="zh-TW" w:bidi="zh-TW"/>
        </w:rPr>
        <w:t>日开始系统收集了本次</w:t>
      </w:r>
      <w:r>
        <w:rPr>
          <w:rFonts w:hint="eastAsia"/>
          <w:lang w:val="zh-TW" w:bidi="zh-TW"/>
        </w:rPr>
        <w:t>项目</w:t>
      </w:r>
      <w:r>
        <w:rPr>
          <w:rFonts w:hint="eastAsia"/>
          <w:lang w:val="zh-TW" w:bidi="zh-TW"/>
        </w:rPr>
        <w:t>执行过程的资料。在系统收</w:t>
      </w:r>
      <w:r>
        <w:rPr>
          <w:rFonts w:hint="eastAsia"/>
          <w:lang w:val="zh-TW" w:bidi="zh-TW"/>
        </w:rPr>
        <w:t>集项目</w:t>
      </w:r>
      <w:r>
        <w:rPr>
          <w:rFonts w:hint="eastAsia"/>
          <w:lang w:val="zh-TW" w:bidi="zh-TW"/>
        </w:rPr>
        <w:t>相关资料的基础上，自评小组对所收到的</w:t>
      </w:r>
      <w:r>
        <w:rPr>
          <w:rFonts w:hint="eastAsia"/>
          <w:lang w:val="zh-TW" w:bidi="zh-TW"/>
        </w:rPr>
        <w:t>项目</w:t>
      </w:r>
      <w:r>
        <w:rPr>
          <w:rFonts w:hint="eastAsia"/>
          <w:lang w:val="zh-TW" w:bidi="zh-TW"/>
        </w:rPr>
        <w:t>基础资料一一进行了核实，同时通过人员访问和问卷调查收了满意度指标所要的相关资料。对照预算文本中设置的各绩效指标年度指标值，</w:t>
      </w:r>
      <w:r>
        <w:rPr>
          <w:rFonts w:hint="eastAsia"/>
          <w:lang w:val="zh-TW" w:bidi="zh-TW"/>
        </w:rPr>
        <w:t xml:space="preserve"> </w:t>
      </w:r>
      <w:r>
        <w:rPr>
          <w:rFonts w:hint="eastAsia"/>
          <w:lang w:val="zh-TW" w:bidi="zh-TW"/>
        </w:rPr>
        <w:t>结合具体完成情况对这些指标进行了逐一分析，根据湖北省财政厅</w:t>
      </w:r>
      <w:r>
        <w:rPr>
          <w:rFonts w:hint="eastAsia"/>
          <w:lang w:val="zh-TW" w:bidi="zh-TW"/>
        </w:rPr>
        <w:t>项目</w:t>
      </w:r>
      <w:r>
        <w:rPr>
          <w:rFonts w:hint="eastAsia"/>
          <w:lang w:val="zh-TW" w:bidi="zh-TW"/>
        </w:rPr>
        <w:t>支出绩效评价标准，合理分配各绩效指标的分值后建立</w:t>
      </w:r>
      <w:r>
        <w:rPr>
          <w:rFonts w:hint="eastAsia"/>
          <w:lang w:val="zh-TW" w:bidi="zh-TW"/>
        </w:rPr>
        <w:t>项目</w:t>
      </w:r>
      <w:r>
        <w:rPr>
          <w:rFonts w:hint="eastAsia"/>
          <w:lang w:val="zh-TW" w:bidi="zh-TW"/>
        </w:rPr>
        <w:t>支出绩效自评的评价体系，在此基础上完成了对本</w:t>
      </w:r>
      <w:r>
        <w:rPr>
          <w:rFonts w:hint="eastAsia"/>
          <w:lang w:val="zh-TW" w:bidi="zh-TW"/>
        </w:rPr>
        <w:t>项目</w:t>
      </w:r>
      <w:r>
        <w:rPr>
          <w:rFonts w:hint="eastAsia"/>
          <w:lang w:val="zh-TW" w:bidi="zh-TW"/>
        </w:rPr>
        <w:t>的综合分析评价，自评小组</w:t>
      </w:r>
      <w:r>
        <w:rPr>
          <w:rFonts w:hint="eastAsia"/>
          <w:lang w:val="zh-TW" w:bidi="zh-TW"/>
        </w:rPr>
        <w:t>对</w:t>
      </w:r>
      <w:r>
        <w:rPr>
          <w:rFonts w:hint="eastAsia"/>
          <w:lang w:val="zh-TW" w:bidi="zh-TW"/>
        </w:rPr>
        <w:t>初步确定的</w:t>
      </w:r>
      <w:r>
        <w:rPr>
          <w:rFonts w:hint="eastAsia"/>
          <w:lang w:val="zh-TW" w:bidi="zh-TW"/>
        </w:rPr>
        <w:t>项目</w:t>
      </w:r>
      <w:r>
        <w:rPr>
          <w:rFonts w:hint="eastAsia"/>
          <w:lang w:val="zh-TW" w:bidi="zh-TW"/>
        </w:rPr>
        <w:t>支出绩效评价结果进行逐级复核、汇总、分析，核查评价工作中是否存在重复和遗漏的情况；在此基础上，撰写部门</w:t>
      </w:r>
      <w:r>
        <w:rPr>
          <w:rFonts w:hint="eastAsia"/>
          <w:lang w:val="zh-TW" w:bidi="zh-TW"/>
        </w:rPr>
        <w:t>项目</w:t>
      </w:r>
      <w:r>
        <w:rPr>
          <w:rFonts w:hint="eastAsia"/>
          <w:lang w:val="zh-TW" w:bidi="zh-TW"/>
        </w:rPr>
        <w:t>支出绩效自评报告初稿。与部门</w:t>
      </w:r>
      <w:r>
        <w:rPr>
          <w:rFonts w:hint="eastAsia"/>
          <w:lang w:val="zh-TW" w:bidi="zh-TW"/>
        </w:rPr>
        <w:t>项目</w:t>
      </w:r>
      <w:r>
        <w:rPr>
          <w:rFonts w:hint="eastAsia"/>
          <w:lang w:val="zh-TW" w:bidi="zh-TW"/>
        </w:rPr>
        <w:t>支出负责部门充分交换意见，并作必要修改后，在规定</w:t>
      </w:r>
      <w:r>
        <w:rPr>
          <w:rFonts w:hint="eastAsia"/>
          <w:lang w:val="zh-TW" w:bidi="zh-TW"/>
        </w:rPr>
        <w:t>的时间内提交正式绩效自评报告。</w:t>
      </w:r>
    </w:p>
    <w:p w:rsidR="003F0A3C" w:rsidRDefault="00B90827">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rPr>
      </w:pPr>
      <w:r>
        <w:rPr>
          <w:rFonts w:ascii="楷体" w:eastAsia="楷体" w:hAnsi="楷体" w:cs="楷体" w:hint="eastAsia"/>
          <w:sz w:val="32"/>
          <w:szCs w:val="32"/>
        </w:rPr>
        <w:t>绩效目标完成情况分析</w:t>
      </w:r>
    </w:p>
    <w:p w:rsidR="003F0A3C" w:rsidRDefault="00B90827">
      <w:pPr>
        <w:pStyle w:val="ac"/>
        <w:numPr>
          <w:ilvl w:val="0"/>
          <w:numId w:val="10"/>
        </w:numPr>
        <w:tabs>
          <w:tab w:val="left" w:pos="1110"/>
        </w:tabs>
        <w:autoSpaceDE w:val="0"/>
        <w:autoSpaceDN w:val="0"/>
        <w:spacing w:line="560" w:lineRule="exact"/>
        <w:ind w:left="1841" w:hanging="881"/>
        <w:rPr>
          <w:rFonts w:ascii="楷体" w:eastAsia="楷体" w:hAnsi="楷体" w:cs="楷体"/>
          <w:sz w:val="32"/>
          <w:szCs w:val="32"/>
        </w:rPr>
      </w:pPr>
      <w:r>
        <w:rPr>
          <w:rFonts w:ascii="楷体" w:eastAsia="楷体" w:hAnsi="楷体" w:cs="楷体" w:hint="eastAsia"/>
          <w:sz w:val="32"/>
          <w:szCs w:val="32"/>
          <w:lang w:val="en-US"/>
        </w:rPr>
        <w:t>预算执行情况分析</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年度本项目预算</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5,406.7</w:t>
      </w:r>
      <w:r>
        <w:rPr>
          <w:rFonts w:ascii="仿宋" w:eastAsia="仿宋" w:hAnsi="仿宋" w:cs="仿宋" w:hint="eastAsia"/>
          <w:sz w:val="32"/>
          <w:szCs w:val="32"/>
          <w:lang w:val="en-US" w:eastAsia="zh-CN"/>
        </w:rPr>
        <w:t>万元，执行数</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1,990.71</w:t>
      </w:r>
      <w:r>
        <w:rPr>
          <w:rFonts w:ascii="仿宋" w:eastAsia="仿宋" w:hAnsi="仿宋" w:cs="仿宋" w:hint="eastAsia"/>
          <w:sz w:val="32"/>
          <w:szCs w:val="32"/>
          <w:lang w:val="en-US" w:eastAsia="zh-CN"/>
        </w:rPr>
        <w:t>万</w:t>
      </w:r>
      <w:r>
        <w:rPr>
          <w:rFonts w:ascii="仿宋" w:eastAsia="仿宋" w:hAnsi="仿宋" w:cs="仿宋" w:hint="eastAsia"/>
          <w:sz w:val="32"/>
          <w:szCs w:val="32"/>
          <w:lang w:val="en-US" w:eastAsia="zh-CN"/>
        </w:rPr>
        <w:lastRenderedPageBreak/>
        <w:t>元，资金预算执行率为</w:t>
      </w:r>
      <w:r>
        <w:rPr>
          <w:rFonts w:ascii="仿宋" w:eastAsia="仿宋" w:hAnsi="仿宋" w:cs="仿宋" w:hint="eastAsia"/>
          <w:sz w:val="32"/>
          <w:szCs w:val="32"/>
          <w:lang w:val="en-US" w:eastAsia="zh-CN"/>
        </w:rPr>
        <w:t>95%</w:t>
      </w:r>
      <w:r>
        <w:rPr>
          <w:rFonts w:ascii="仿宋" w:eastAsia="仿宋" w:hAnsi="仿宋" w:cs="仿宋" w:hint="eastAsia"/>
          <w:sz w:val="32"/>
          <w:szCs w:val="32"/>
          <w:lang w:val="en-US" w:eastAsia="zh-CN"/>
        </w:rPr>
        <w:t>。该指标设置分为</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19</w:t>
      </w:r>
      <w:r>
        <w:rPr>
          <w:rFonts w:ascii="仿宋" w:eastAsia="仿宋" w:hAnsi="仿宋" w:cs="仿宋" w:hint="eastAsia"/>
          <w:sz w:val="32"/>
          <w:szCs w:val="32"/>
          <w:lang w:val="en-US" w:eastAsia="zh-CN"/>
        </w:rPr>
        <w:t>分。（较上年同期预算</w:t>
      </w:r>
      <w:r>
        <w:rPr>
          <w:rFonts w:ascii="仿宋" w:eastAsia="仿宋" w:hAnsi="仿宋" w:cs="仿宋" w:hint="eastAsia"/>
          <w:sz w:val="32"/>
          <w:szCs w:val="32"/>
          <w:lang w:val="en-US" w:eastAsia="zh-CN"/>
        </w:rPr>
        <w:t>92,740.7</w:t>
      </w:r>
      <w:r>
        <w:rPr>
          <w:rFonts w:ascii="仿宋" w:eastAsia="仿宋" w:hAnsi="仿宋" w:cs="仿宋" w:hint="eastAsia"/>
          <w:sz w:val="32"/>
          <w:szCs w:val="32"/>
          <w:lang w:val="en-US" w:eastAsia="zh-CN"/>
        </w:rPr>
        <w:t>万元减少了</w:t>
      </w:r>
      <w:r>
        <w:rPr>
          <w:rFonts w:ascii="仿宋" w:eastAsia="仿宋" w:hAnsi="仿宋" w:cs="仿宋" w:hint="eastAsia"/>
          <w:sz w:val="32"/>
          <w:szCs w:val="32"/>
          <w:lang w:val="en-US" w:eastAsia="zh-CN"/>
        </w:rPr>
        <w:t>17,334</w:t>
      </w:r>
      <w:r>
        <w:rPr>
          <w:rFonts w:ascii="仿宋" w:eastAsia="仿宋" w:hAnsi="仿宋" w:cs="仿宋" w:hint="eastAsia"/>
          <w:sz w:val="32"/>
          <w:szCs w:val="32"/>
          <w:lang w:val="en-US" w:eastAsia="zh-CN"/>
        </w:rPr>
        <w:t>万元，因上年度数量指标“落实政策补贴兑现情况”年度目标值设定为</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5</w:t>
      </w:r>
      <w:r>
        <w:rPr>
          <w:rFonts w:ascii="仿宋" w:eastAsia="仿宋" w:hAnsi="仿宋" w:cs="仿宋" w:hint="eastAsia"/>
          <w:sz w:val="32"/>
          <w:szCs w:val="32"/>
          <w:lang w:val="en-US" w:eastAsia="zh-CN"/>
        </w:rPr>
        <w:t>家，结合上年度实际情况修正年度目标值为</w:t>
      </w:r>
      <w:r>
        <w:rPr>
          <w:rFonts w:ascii="仿宋" w:eastAsia="仿宋" w:hAnsi="仿宋" w:cs="仿宋" w:hint="eastAsia"/>
          <w:sz w:val="32"/>
          <w:szCs w:val="32"/>
          <w:lang w:val="en-US" w:eastAsia="zh-CN"/>
        </w:rPr>
        <w:t>5</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4</w:t>
      </w:r>
      <w:r>
        <w:rPr>
          <w:rFonts w:ascii="仿宋" w:eastAsia="仿宋" w:hAnsi="仿宋" w:cs="仿宋" w:hint="eastAsia"/>
          <w:sz w:val="32"/>
          <w:szCs w:val="32"/>
          <w:lang w:val="en-US" w:eastAsia="zh-CN"/>
        </w:rPr>
        <w:t>家，故本项目预算减少。）</w:t>
      </w:r>
    </w:p>
    <w:p w:rsidR="003F0A3C" w:rsidRDefault="00B90827">
      <w:pPr>
        <w:pStyle w:val="ac"/>
        <w:numPr>
          <w:ilvl w:val="0"/>
          <w:numId w:val="10"/>
        </w:numPr>
        <w:tabs>
          <w:tab w:val="left" w:pos="1110"/>
        </w:tabs>
        <w:autoSpaceDE w:val="0"/>
        <w:autoSpaceDN w:val="0"/>
        <w:spacing w:line="560" w:lineRule="exact"/>
        <w:ind w:left="1841" w:hanging="881"/>
        <w:rPr>
          <w:rFonts w:ascii="楷体" w:eastAsia="楷体" w:hAnsi="楷体" w:cs="楷体"/>
          <w:sz w:val="32"/>
          <w:szCs w:val="32"/>
          <w:lang w:val="en-US"/>
        </w:rPr>
      </w:pPr>
      <w:r>
        <w:rPr>
          <w:rFonts w:ascii="楷体" w:eastAsia="楷体" w:hAnsi="楷体" w:cs="楷体" w:hint="eastAsia"/>
          <w:sz w:val="32"/>
          <w:szCs w:val="32"/>
        </w:rPr>
        <w:t>绩效目标完成情况分析</w:t>
      </w:r>
    </w:p>
    <w:p w:rsidR="003F0A3C" w:rsidRDefault="00B90827">
      <w:pPr>
        <w:pStyle w:val="ac"/>
        <w:numPr>
          <w:ilvl w:val="0"/>
          <w:numId w:val="11"/>
        </w:numPr>
        <w:tabs>
          <w:tab w:val="left" w:pos="1110"/>
        </w:tabs>
        <w:autoSpaceDE w:val="0"/>
        <w:autoSpaceDN w:val="0"/>
        <w:spacing w:line="560" w:lineRule="exact"/>
        <w:ind w:left="2160" w:hanging="1200"/>
        <w:rPr>
          <w:rFonts w:ascii="仿宋" w:eastAsia="仿宋" w:hAnsi="仿宋" w:cs="仿宋"/>
          <w:sz w:val="32"/>
          <w:szCs w:val="32"/>
        </w:rPr>
      </w:pPr>
      <w:r>
        <w:rPr>
          <w:rFonts w:ascii="仿宋" w:eastAsia="仿宋" w:hAnsi="仿宋" w:cs="仿宋" w:hint="eastAsia"/>
          <w:sz w:val="32"/>
          <w:szCs w:val="32"/>
        </w:rPr>
        <w:t>产出完成情况分析。</w:t>
      </w:r>
    </w:p>
    <w:tbl>
      <w:tblPr>
        <w:tblW w:w="9142" w:type="dxa"/>
        <w:tblInd w:w="9" w:type="dxa"/>
        <w:tblLook w:val="04A0" w:firstRow="1" w:lastRow="0" w:firstColumn="1" w:lastColumn="0" w:noHBand="0" w:noVBand="1"/>
      </w:tblPr>
      <w:tblGrid>
        <w:gridCol w:w="687"/>
        <w:gridCol w:w="717"/>
        <w:gridCol w:w="1097"/>
        <w:gridCol w:w="3525"/>
        <w:gridCol w:w="1132"/>
        <w:gridCol w:w="1137"/>
        <w:gridCol w:w="847"/>
      </w:tblGrid>
      <w:tr w:rsidR="003F0A3C">
        <w:trPr>
          <w:trHeight w:val="420"/>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B90827">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履行招商引资协议，对企业进行补助</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一级</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指标</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二级指标</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三级指标</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得分</w:t>
            </w:r>
          </w:p>
        </w:tc>
      </w:tr>
      <w:tr w:rsidR="003F0A3C">
        <w:trPr>
          <w:trHeight w:val="419"/>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产</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出</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指</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标</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40</w:t>
            </w:r>
            <w:r>
              <w:rPr>
                <w:rFonts w:ascii="仿宋" w:eastAsia="仿宋" w:hAnsi="仿宋" w:cs="仿宋" w:hint="eastAsia"/>
                <w:sz w:val="21"/>
                <w:szCs w:val="21"/>
                <w:lang w:eastAsia="zh-CN" w:bidi="ar"/>
              </w:rPr>
              <w:t>分）</w:t>
            </w:r>
          </w:p>
        </w:tc>
        <w:tc>
          <w:tcPr>
            <w:tcW w:w="1097" w:type="dxa"/>
            <w:vMerge w:val="restart"/>
            <w:tcBorders>
              <w:top w:val="single" w:sz="4" w:space="0" w:color="000000"/>
              <w:left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数量指标</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24</w:t>
            </w:r>
            <w:r>
              <w:rPr>
                <w:rFonts w:ascii="仿宋" w:eastAsia="仿宋" w:hAnsi="仿宋" w:cs="仿宋" w:hint="eastAsia"/>
                <w:sz w:val="21"/>
                <w:szCs w:val="21"/>
                <w:lang w:eastAsia="zh-CN" w:bidi="ar"/>
              </w:rPr>
              <w:t>分）</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落实政策补贴兑现企业数量（</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5</w:t>
            </w:r>
            <w:r>
              <w:rPr>
                <w:rFonts w:ascii="仿宋" w:eastAsia="仿宋" w:hAnsi="仿宋" w:cs="仿宋" w:hint="eastAsia"/>
                <w:sz w:val="21"/>
                <w:szCs w:val="21"/>
                <w:lang w:eastAsia="zh-CN" w:bidi="ar"/>
              </w:rPr>
              <w:t>家</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4</w:t>
            </w:r>
            <w:r>
              <w:rPr>
                <w:rFonts w:ascii="仿宋" w:eastAsia="仿宋" w:hAnsi="仿宋" w:cs="仿宋" w:hint="eastAsia"/>
                <w:sz w:val="21"/>
                <w:szCs w:val="21"/>
                <w:lang w:eastAsia="zh-CN" w:bidi="ar"/>
              </w:rPr>
              <w:t>家</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4.8</w:t>
            </w:r>
          </w:p>
        </w:tc>
      </w:tr>
      <w:tr w:rsidR="003F0A3C">
        <w:trPr>
          <w:trHeight w:val="418"/>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097" w:type="dxa"/>
            <w:vMerge/>
            <w:tcBorders>
              <w:left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固定资产投资（</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42.5</w:t>
            </w:r>
            <w:r>
              <w:rPr>
                <w:rFonts w:ascii="仿宋" w:eastAsia="仿宋" w:hAnsi="仿宋" w:cs="仿宋" w:hint="eastAsia"/>
                <w:sz w:val="21"/>
                <w:szCs w:val="21"/>
                <w:lang w:eastAsia="zh-CN" w:bidi="ar"/>
              </w:rPr>
              <w:t>亿</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21.75</w:t>
            </w:r>
            <w:r>
              <w:rPr>
                <w:rFonts w:ascii="仿宋" w:eastAsia="仿宋" w:hAnsi="仿宋" w:cs="仿宋" w:hint="eastAsia"/>
                <w:sz w:val="21"/>
                <w:szCs w:val="21"/>
                <w:lang w:eastAsia="zh-CN" w:bidi="ar"/>
              </w:rPr>
              <w:t>亿</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3.07</w:t>
            </w:r>
          </w:p>
        </w:tc>
      </w:tr>
      <w:tr w:rsidR="003F0A3C">
        <w:trPr>
          <w:trHeight w:val="443"/>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097" w:type="dxa"/>
            <w:vMerge/>
            <w:tcBorders>
              <w:left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bidi="ar"/>
              </w:rPr>
            </w:pPr>
            <w:r>
              <w:rPr>
                <w:rFonts w:ascii="仿宋" w:eastAsia="仿宋" w:hAnsi="仿宋" w:cs="仿宋" w:hint="eastAsia"/>
                <w:sz w:val="21"/>
                <w:szCs w:val="21"/>
                <w:lang w:eastAsia="zh-CN" w:bidi="ar"/>
              </w:rPr>
              <w:t>工业投资（</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40</w:t>
            </w:r>
            <w:r>
              <w:rPr>
                <w:rFonts w:ascii="仿宋" w:eastAsia="仿宋" w:hAnsi="仿宋" w:cs="仿宋" w:hint="eastAsia"/>
                <w:sz w:val="21"/>
                <w:szCs w:val="21"/>
                <w:lang w:eastAsia="zh-CN" w:bidi="ar"/>
              </w:rPr>
              <w:t>亿</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bidi="ar"/>
              </w:rPr>
            </w:pPr>
            <w:r>
              <w:rPr>
                <w:rFonts w:ascii="仿宋" w:eastAsia="仿宋" w:hAnsi="仿宋" w:cs="仿宋" w:hint="eastAsia"/>
                <w:sz w:val="21"/>
                <w:szCs w:val="21"/>
                <w:lang w:eastAsia="zh-CN" w:bidi="ar"/>
              </w:rPr>
              <w:t>20.47</w:t>
            </w:r>
            <w:r>
              <w:rPr>
                <w:rFonts w:ascii="仿宋" w:eastAsia="仿宋" w:hAnsi="仿宋" w:cs="仿宋" w:hint="eastAsia"/>
                <w:sz w:val="21"/>
                <w:szCs w:val="21"/>
                <w:lang w:eastAsia="zh-CN" w:bidi="ar"/>
              </w:rPr>
              <w:t>亿</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3.07</w:t>
            </w:r>
          </w:p>
        </w:tc>
      </w:tr>
      <w:tr w:rsidR="003F0A3C">
        <w:trPr>
          <w:trHeight w:val="443"/>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097" w:type="dxa"/>
            <w:vMerge/>
            <w:tcBorders>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规模以上工业总产值（</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380</w:t>
            </w:r>
            <w:r>
              <w:rPr>
                <w:rFonts w:ascii="仿宋" w:eastAsia="仿宋" w:hAnsi="仿宋" w:cs="仿宋" w:hint="eastAsia"/>
                <w:sz w:val="21"/>
                <w:szCs w:val="21"/>
                <w:lang w:eastAsia="zh-CN" w:bidi="ar"/>
              </w:rPr>
              <w:t>亿</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375.27</w:t>
            </w:r>
            <w:r>
              <w:rPr>
                <w:rFonts w:ascii="仿宋" w:eastAsia="仿宋" w:hAnsi="仿宋" w:cs="仿宋" w:hint="eastAsia"/>
                <w:sz w:val="21"/>
                <w:szCs w:val="21"/>
                <w:lang w:eastAsia="zh-CN" w:bidi="ar"/>
              </w:rPr>
              <w:t>亿</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5.93</w:t>
            </w:r>
          </w:p>
        </w:tc>
      </w:tr>
      <w:tr w:rsidR="003F0A3C">
        <w:trPr>
          <w:trHeight w:val="400"/>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097" w:type="dxa"/>
            <w:vMerge w:val="restart"/>
            <w:tcBorders>
              <w:top w:val="single" w:sz="4" w:space="0" w:color="000000"/>
              <w:left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质量指标（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政策补贴兑现合格率（</w:t>
            </w:r>
            <w:r>
              <w:rPr>
                <w:rFonts w:ascii="仿宋" w:eastAsia="仿宋" w:hAnsi="仿宋" w:cs="仿宋" w:hint="eastAsia"/>
                <w:sz w:val="21"/>
                <w:szCs w:val="21"/>
                <w:lang w:eastAsia="zh-CN" w:bidi="ar"/>
              </w:rPr>
              <w:t>5</w:t>
            </w:r>
            <w:r>
              <w:rPr>
                <w:rFonts w:ascii="仿宋" w:eastAsia="仿宋" w:hAnsi="仿宋" w:cs="仿宋" w:hint="eastAsia"/>
                <w:sz w:val="21"/>
                <w:szCs w:val="21"/>
                <w:lang w:eastAsia="zh-CN" w:bidi="ar"/>
              </w:rPr>
              <w:t>分）</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5</w:t>
            </w:r>
          </w:p>
        </w:tc>
      </w:tr>
      <w:tr w:rsidR="003F0A3C">
        <w:trPr>
          <w:trHeight w:val="400"/>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097"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亿元以上产业项目开工率（</w:t>
            </w:r>
            <w:r>
              <w:rPr>
                <w:rFonts w:ascii="仿宋" w:eastAsia="仿宋" w:hAnsi="仿宋" w:cs="仿宋" w:hint="eastAsia"/>
                <w:sz w:val="21"/>
                <w:szCs w:val="21"/>
                <w:lang w:eastAsia="zh-CN" w:bidi="ar"/>
              </w:rPr>
              <w:t>5</w:t>
            </w:r>
            <w:r>
              <w:rPr>
                <w:rFonts w:ascii="仿宋" w:eastAsia="仿宋" w:hAnsi="仿宋" w:cs="仿宋" w:hint="eastAsia"/>
                <w:sz w:val="21"/>
                <w:szCs w:val="21"/>
                <w:lang w:eastAsia="zh-CN" w:bidi="ar"/>
              </w:rPr>
              <w:t>分）</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5</w:t>
            </w:r>
          </w:p>
        </w:tc>
      </w:tr>
      <w:tr w:rsidR="003F0A3C">
        <w:trPr>
          <w:trHeight w:val="419"/>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时效指标（</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补贴兑现及时性（</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bl>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数量指标。“落实政策补贴兑现企业数量”年度目标值≥</w:t>
      </w:r>
      <w:r>
        <w:rPr>
          <w:rFonts w:ascii="仿宋" w:eastAsia="仿宋" w:hAnsi="仿宋" w:cs="仿宋" w:hint="eastAsia"/>
          <w:sz w:val="32"/>
          <w:szCs w:val="32"/>
          <w:lang w:val="en-US" w:eastAsia="zh-CN"/>
        </w:rPr>
        <w:t>5</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4</w:t>
      </w:r>
      <w:r>
        <w:rPr>
          <w:rFonts w:ascii="仿宋" w:eastAsia="仿宋" w:hAnsi="仿宋" w:cs="仿宋" w:hint="eastAsia"/>
          <w:sz w:val="32"/>
          <w:szCs w:val="32"/>
          <w:lang w:val="en-US" w:eastAsia="zh-CN"/>
        </w:rPr>
        <w:t>家；“固定资产投资”年度目标值≥</w:t>
      </w:r>
      <w:r>
        <w:rPr>
          <w:rFonts w:ascii="仿宋" w:eastAsia="仿宋" w:hAnsi="仿宋" w:cs="仿宋" w:hint="eastAsia"/>
          <w:sz w:val="32"/>
          <w:szCs w:val="32"/>
          <w:lang w:val="en-US" w:eastAsia="zh-CN"/>
        </w:rPr>
        <w:t>42.5</w:t>
      </w:r>
      <w:r>
        <w:rPr>
          <w:rFonts w:ascii="仿宋" w:eastAsia="仿宋" w:hAnsi="仿宋" w:cs="仿宋" w:hint="eastAsia"/>
          <w:sz w:val="32"/>
          <w:szCs w:val="32"/>
          <w:lang w:val="en-US" w:eastAsia="zh-CN"/>
        </w:rPr>
        <w:t>亿元，实际完成值为</w:t>
      </w:r>
      <w:r>
        <w:rPr>
          <w:rFonts w:ascii="仿宋" w:eastAsia="仿宋" w:hAnsi="仿宋" w:cs="仿宋" w:hint="eastAsia"/>
          <w:sz w:val="32"/>
          <w:szCs w:val="32"/>
          <w:lang w:val="en-US" w:eastAsia="zh-CN"/>
        </w:rPr>
        <w:t>21.75</w:t>
      </w:r>
      <w:r>
        <w:rPr>
          <w:rFonts w:ascii="仿宋" w:eastAsia="仿宋" w:hAnsi="仿宋" w:cs="仿宋" w:hint="eastAsia"/>
          <w:sz w:val="32"/>
          <w:szCs w:val="32"/>
          <w:lang w:val="en-US" w:eastAsia="zh-CN"/>
        </w:rPr>
        <w:t>亿元；“工业投资”年底目标值≥</w:t>
      </w:r>
      <w:r>
        <w:rPr>
          <w:rFonts w:ascii="仿宋" w:eastAsia="仿宋" w:hAnsi="仿宋" w:cs="仿宋" w:hint="eastAsia"/>
          <w:sz w:val="32"/>
          <w:szCs w:val="32"/>
          <w:lang w:val="en-US" w:eastAsia="zh-CN"/>
        </w:rPr>
        <w:t>40</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20.47</w:t>
      </w:r>
      <w:r>
        <w:rPr>
          <w:rFonts w:ascii="仿宋" w:eastAsia="仿宋" w:hAnsi="仿宋" w:cs="仿宋" w:hint="eastAsia"/>
          <w:sz w:val="32"/>
          <w:szCs w:val="32"/>
          <w:lang w:val="en-US" w:eastAsia="zh-CN"/>
        </w:rPr>
        <w:t>家；“规模以上工业总产值”年度目标值≥</w:t>
      </w:r>
      <w:r>
        <w:rPr>
          <w:rFonts w:ascii="仿宋" w:eastAsia="仿宋" w:hAnsi="仿宋" w:cs="仿宋" w:hint="eastAsia"/>
          <w:sz w:val="32"/>
          <w:szCs w:val="32"/>
          <w:lang w:val="en-US" w:eastAsia="zh-CN"/>
        </w:rPr>
        <w:t>380</w:t>
      </w:r>
      <w:r>
        <w:rPr>
          <w:rFonts w:ascii="仿宋" w:eastAsia="仿宋" w:hAnsi="仿宋" w:cs="仿宋" w:hint="eastAsia"/>
          <w:sz w:val="32"/>
          <w:szCs w:val="32"/>
          <w:lang w:val="en-US" w:eastAsia="zh-CN"/>
        </w:rPr>
        <w:t>亿元，实际完成值为</w:t>
      </w:r>
      <w:r>
        <w:rPr>
          <w:rFonts w:ascii="仿宋" w:eastAsia="仿宋" w:hAnsi="仿宋" w:cs="仿宋" w:hint="eastAsia"/>
          <w:sz w:val="32"/>
          <w:szCs w:val="32"/>
          <w:lang w:val="en-US" w:eastAsia="zh-CN"/>
        </w:rPr>
        <w:t>375.27</w:t>
      </w:r>
      <w:r>
        <w:rPr>
          <w:rFonts w:ascii="仿宋" w:eastAsia="仿宋" w:hAnsi="仿宋" w:cs="仿宋" w:hint="eastAsia"/>
          <w:sz w:val="32"/>
          <w:szCs w:val="32"/>
          <w:lang w:val="en-US" w:eastAsia="zh-CN"/>
        </w:rPr>
        <w:t>亿元，以上年度目标未完成。因为企业资金周转压力大，原材料价格大幅上涨；部分市场丢失，陷入发展困境；上游供应不足不足，直接导致产能下降；还有企业用工难，高级技术人才和熟练工种缺失，高层人才流失</w:t>
      </w:r>
      <w:r>
        <w:rPr>
          <w:rFonts w:ascii="仿宋" w:eastAsia="仿宋" w:hAnsi="仿宋" w:cs="仿宋" w:hint="eastAsia"/>
          <w:sz w:val="32"/>
          <w:szCs w:val="32"/>
          <w:lang w:val="en-US" w:eastAsia="zh-CN"/>
        </w:rPr>
        <w:lastRenderedPageBreak/>
        <w:t>率高，影响企业持续稳定发展。该指标设置分为</w:t>
      </w:r>
      <w:r>
        <w:rPr>
          <w:rFonts w:ascii="仿宋" w:eastAsia="仿宋" w:hAnsi="仿宋" w:cs="仿宋" w:hint="eastAsia"/>
          <w:sz w:val="32"/>
          <w:szCs w:val="32"/>
          <w:lang w:val="en-US" w:eastAsia="zh-CN"/>
        </w:rPr>
        <w:t>24</w:t>
      </w:r>
      <w:r>
        <w:rPr>
          <w:rFonts w:ascii="仿宋" w:eastAsia="仿宋" w:hAnsi="仿宋" w:cs="仿宋" w:hint="eastAsia"/>
          <w:sz w:val="32"/>
          <w:szCs w:val="32"/>
          <w:lang w:val="en-US" w:eastAsia="zh-CN"/>
        </w:rPr>
        <w:t>分，</w:t>
      </w:r>
      <w:r>
        <w:rPr>
          <w:rFonts w:ascii="仿宋" w:eastAsia="仿宋" w:hAnsi="仿宋" w:cs="仿宋" w:hint="eastAsia"/>
          <w:sz w:val="32"/>
          <w:szCs w:val="32"/>
          <w:lang w:val="en-US" w:eastAsia="zh-CN"/>
        </w:rPr>
        <w:t>扣</w:t>
      </w:r>
      <w:r>
        <w:rPr>
          <w:rFonts w:ascii="仿宋" w:eastAsia="仿宋" w:hAnsi="仿宋" w:cs="仿宋" w:hint="eastAsia"/>
          <w:sz w:val="32"/>
          <w:szCs w:val="32"/>
          <w:lang w:val="en-US" w:eastAsia="zh-CN"/>
        </w:rPr>
        <w:t>7.13</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16.87</w:t>
      </w:r>
      <w:r>
        <w:rPr>
          <w:rFonts w:ascii="仿宋" w:eastAsia="仿宋" w:hAnsi="仿宋" w:cs="仿宋" w:hint="eastAsia"/>
          <w:sz w:val="32"/>
          <w:szCs w:val="32"/>
          <w:lang w:val="en-US" w:eastAsia="zh-CN"/>
        </w:rPr>
        <w:t>分。</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质量指标。“扶持金兑现合格率”年度目标值“≥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”，实际完成值“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”，整个扶持金兑现流程严格按协议约定，且经过相关科室审核、“三重一大”及主任办公会审议批准，“亿元以上产业项目开工率”年度目标值“≥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”，实际完成值“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”，开工亿元以上产业项目达</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个，总投资</w:t>
      </w:r>
      <w:r>
        <w:rPr>
          <w:rFonts w:ascii="仿宋" w:eastAsia="仿宋" w:hAnsi="仿宋" w:cs="仿宋" w:hint="eastAsia"/>
          <w:sz w:val="32"/>
          <w:szCs w:val="32"/>
          <w:lang w:val="en-US" w:eastAsia="zh-CN"/>
        </w:rPr>
        <w:t>58.64</w:t>
      </w:r>
      <w:r>
        <w:rPr>
          <w:rFonts w:ascii="仿宋" w:eastAsia="仿宋" w:hAnsi="仿宋" w:cs="仿宋" w:hint="eastAsia"/>
          <w:sz w:val="32"/>
          <w:szCs w:val="32"/>
          <w:lang w:val="en-US" w:eastAsia="zh-CN"/>
        </w:rPr>
        <w:t>亿元，已</w:t>
      </w:r>
      <w:r>
        <w:rPr>
          <w:rFonts w:ascii="仿宋" w:eastAsia="仿宋" w:hAnsi="仿宋" w:cs="仿宋" w:hint="eastAsia"/>
          <w:sz w:val="32"/>
          <w:szCs w:val="32"/>
          <w:lang w:val="en-US" w:eastAsia="zh-CN"/>
        </w:rPr>
        <w:t>完成年度目标值，</w:t>
      </w:r>
      <w:r>
        <w:rPr>
          <w:rFonts w:ascii="仿宋" w:eastAsia="仿宋" w:hAnsi="仿宋" w:cs="仿宋" w:hint="eastAsia"/>
          <w:sz w:val="32"/>
          <w:szCs w:val="32"/>
          <w:lang w:val="en-US" w:eastAsia="zh-CN"/>
        </w:rPr>
        <w:t>该指标设置分为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时效指标。“补贴兑现及时性”年度目标值“及时”，实际完成值“及时”，严格按协议约定兑现补贴，已</w:t>
      </w:r>
      <w:r>
        <w:rPr>
          <w:rFonts w:ascii="仿宋" w:eastAsia="仿宋" w:hAnsi="仿宋" w:cs="仿宋" w:hint="eastAsia"/>
          <w:sz w:val="32"/>
          <w:szCs w:val="32"/>
          <w:lang w:val="en-US" w:eastAsia="zh-CN"/>
        </w:rPr>
        <w:t>完成年度目标值</w:t>
      </w:r>
      <w:r>
        <w:rPr>
          <w:rFonts w:ascii="仿宋" w:eastAsia="仿宋" w:hAnsi="仿宋" w:cs="仿宋" w:hint="eastAsia"/>
          <w:sz w:val="32"/>
          <w:szCs w:val="32"/>
          <w:lang w:val="en-US" w:eastAsia="zh-CN"/>
        </w:rPr>
        <w:t>，该指标设置分为</w:t>
      </w:r>
      <w:r>
        <w:rPr>
          <w:rFonts w:ascii="仿宋" w:eastAsia="仿宋" w:hAnsi="仿宋" w:cs="仿宋" w:hint="eastAsia"/>
          <w:sz w:val="32"/>
          <w:szCs w:val="32"/>
          <w:lang w:val="en-US" w:eastAsia="zh-CN"/>
        </w:rPr>
        <w:t>6</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6</w:t>
      </w:r>
      <w:r>
        <w:rPr>
          <w:rFonts w:ascii="仿宋" w:eastAsia="仿宋" w:hAnsi="仿宋" w:cs="仿宋" w:hint="eastAsia"/>
          <w:sz w:val="32"/>
          <w:szCs w:val="32"/>
          <w:lang w:val="en-US" w:eastAsia="zh-CN"/>
        </w:rPr>
        <w:t>分。</w:t>
      </w:r>
    </w:p>
    <w:p w:rsidR="003F0A3C" w:rsidRDefault="00B90827">
      <w:pPr>
        <w:pStyle w:val="ac"/>
        <w:numPr>
          <w:ilvl w:val="0"/>
          <w:numId w:val="11"/>
        </w:numPr>
        <w:tabs>
          <w:tab w:val="left" w:pos="1110"/>
        </w:tabs>
        <w:autoSpaceDE w:val="0"/>
        <w:autoSpaceDN w:val="0"/>
        <w:spacing w:line="560" w:lineRule="exact"/>
        <w:ind w:left="2160" w:hanging="1200"/>
        <w:rPr>
          <w:rFonts w:ascii="仿宋" w:eastAsia="仿宋" w:hAnsi="仿宋" w:cs="仿宋"/>
          <w:sz w:val="32"/>
          <w:szCs w:val="32"/>
        </w:rPr>
      </w:pPr>
      <w:r>
        <w:rPr>
          <w:rFonts w:ascii="仿宋" w:eastAsia="仿宋" w:hAnsi="仿宋" w:cs="仿宋" w:hint="eastAsia"/>
          <w:sz w:val="32"/>
          <w:szCs w:val="32"/>
        </w:rPr>
        <w:t>效益指标完成情况分析</w:t>
      </w:r>
    </w:p>
    <w:tbl>
      <w:tblPr>
        <w:tblW w:w="9200" w:type="dxa"/>
        <w:tblInd w:w="-4" w:type="dxa"/>
        <w:tblLayout w:type="fixed"/>
        <w:tblLook w:val="04A0" w:firstRow="1" w:lastRow="0" w:firstColumn="1" w:lastColumn="0" w:noHBand="0" w:noVBand="1"/>
      </w:tblPr>
      <w:tblGrid>
        <w:gridCol w:w="634"/>
        <w:gridCol w:w="733"/>
        <w:gridCol w:w="1383"/>
        <w:gridCol w:w="3109"/>
        <w:gridCol w:w="1065"/>
        <w:gridCol w:w="1293"/>
        <w:gridCol w:w="983"/>
      </w:tblGrid>
      <w:tr w:rsidR="003F0A3C">
        <w:trPr>
          <w:trHeight w:val="478"/>
        </w:trPr>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3F0A3C" w:rsidRDefault="00B90827">
            <w:pPr>
              <w:jc w:val="both"/>
              <w:rPr>
                <w:rFonts w:ascii="仿宋" w:eastAsia="仿宋" w:hAnsi="仿宋" w:cs="仿宋"/>
                <w:sz w:val="21"/>
                <w:szCs w:val="21"/>
                <w:lang w:eastAsia="zh-CN"/>
              </w:rPr>
            </w:pPr>
            <w:r>
              <w:rPr>
                <w:rFonts w:ascii="仿宋" w:eastAsia="仿宋" w:hAnsi="仿宋" w:cs="仿宋" w:hint="eastAsia"/>
                <w:sz w:val="21"/>
                <w:szCs w:val="21"/>
                <w:lang w:eastAsia="zh-CN" w:bidi="ar"/>
              </w:rPr>
              <w:t>履行招商引资协议，对企业进行补助</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jc w:val="center"/>
              <w:rPr>
                <w:rFonts w:ascii="仿宋" w:eastAsia="仿宋" w:hAnsi="仿宋" w:cs="仿宋"/>
                <w:sz w:val="21"/>
                <w:szCs w:val="21"/>
              </w:rPr>
            </w:pPr>
            <w:r>
              <w:rPr>
                <w:rFonts w:ascii="仿宋" w:eastAsia="仿宋" w:hAnsi="仿宋" w:cs="仿宋" w:hint="eastAsia"/>
                <w:sz w:val="21"/>
                <w:szCs w:val="21"/>
              </w:rPr>
              <w:t>一级</w:t>
            </w:r>
          </w:p>
          <w:p w:rsidR="003F0A3C" w:rsidRDefault="00B90827">
            <w:pPr>
              <w:jc w:val="center"/>
              <w:rPr>
                <w:rFonts w:ascii="仿宋" w:eastAsia="仿宋" w:hAnsi="仿宋" w:cs="仿宋"/>
                <w:sz w:val="21"/>
                <w:szCs w:val="21"/>
              </w:rPr>
            </w:pPr>
            <w:r>
              <w:rPr>
                <w:rFonts w:ascii="仿宋" w:eastAsia="仿宋" w:hAnsi="仿宋" w:cs="仿宋" w:hint="eastAsia"/>
                <w:sz w:val="21"/>
                <w:szCs w:val="21"/>
              </w:rPr>
              <w:t>指标</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jc w:val="center"/>
              <w:rPr>
                <w:rFonts w:ascii="仿宋" w:eastAsia="仿宋" w:hAnsi="仿宋" w:cs="仿宋"/>
                <w:sz w:val="21"/>
                <w:szCs w:val="21"/>
              </w:rPr>
            </w:pPr>
            <w:r>
              <w:rPr>
                <w:rFonts w:ascii="仿宋" w:eastAsia="仿宋" w:hAnsi="仿宋" w:cs="仿宋" w:hint="eastAsia"/>
                <w:sz w:val="21"/>
                <w:szCs w:val="21"/>
              </w:rPr>
              <w:t>二级指标</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三级指标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得分</w:t>
            </w:r>
          </w:p>
        </w:tc>
      </w:tr>
      <w:tr w:rsidR="003F0A3C">
        <w:trPr>
          <w:trHeight w:val="526"/>
        </w:trPr>
        <w:tc>
          <w:tcPr>
            <w:tcW w:w="634" w:type="dxa"/>
            <w:vMerge/>
            <w:tcBorders>
              <w:left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33" w:type="dxa"/>
            <w:vMerge w:val="restart"/>
            <w:tcBorders>
              <w:left w:val="single" w:sz="4" w:space="0" w:color="000000"/>
              <w:right w:val="single" w:sz="4" w:space="0" w:color="000000"/>
            </w:tcBorders>
            <w:shd w:val="clear" w:color="auto" w:fill="auto"/>
            <w:vAlign w:val="center"/>
          </w:tcPr>
          <w:p w:rsidR="003F0A3C" w:rsidRDefault="00B90827">
            <w:pPr>
              <w:jc w:val="center"/>
              <w:rPr>
                <w:rFonts w:ascii="仿宋" w:eastAsia="仿宋" w:hAnsi="仿宋" w:cs="仿宋"/>
                <w:sz w:val="21"/>
                <w:szCs w:val="21"/>
                <w:lang w:eastAsia="zh-CN"/>
              </w:rPr>
            </w:pPr>
            <w:r>
              <w:rPr>
                <w:rFonts w:ascii="仿宋" w:eastAsia="仿宋" w:hAnsi="仿宋" w:cs="仿宋" w:hint="eastAsia"/>
                <w:sz w:val="21"/>
                <w:szCs w:val="21"/>
                <w:lang w:eastAsia="zh-CN"/>
              </w:rPr>
              <w:t>效益指标</w:t>
            </w:r>
          </w:p>
        </w:tc>
        <w:tc>
          <w:tcPr>
            <w:tcW w:w="1383" w:type="dxa"/>
            <w:vMerge w:val="restart"/>
            <w:tcBorders>
              <w:left w:val="single" w:sz="4" w:space="0" w:color="000000"/>
              <w:right w:val="single" w:sz="4" w:space="0" w:color="000000"/>
            </w:tcBorders>
            <w:shd w:val="clear" w:color="auto" w:fill="auto"/>
            <w:vAlign w:val="center"/>
          </w:tcPr>
          <w:p w:rsidR="003F0A3C" w:rsidRDefault="00B90827">
            <w:pPr>
              <w:jc w:val="center"/>
              <w:rPr>
                <w:rFonts w:ascii="仿宋" w:eastAsia="仿宋" w:hAnsi="仿宋" w:cs="仿宋"/>
                <w:sz w:val="21"/>
                <w:szCs w:val="21"/>
              </w:rPr>
            </w:pPr>
            <w:r>
              <w:rPr>
                <w:rFonts w:ascii="仿宋" w:eastAsia="仿宋" w:hAnsi="仿宋" w:cs="仿宋" w:hint="eastAsia"/>
                <w:sz w:val="21"/>
                <w:szCs w:val="21"/>
                <w:lang w:eastAsia="zh-CN"/>
              </w:rPr>
              <w:t>社会</w:t>
            </w:r>
            <w:r>
              <w:rPr>
                <w:rFonts w:ascii="仿宋" w:eastAsia="仿宋" w:hAnsi="仿宋" w:cs="仿宋" w:hint="eastAsia"/>
                <w:sz w:val="21"/>
                <w:szCs w:val="21"/>
              </w:rPr>
              <w:t>效益</w:t>
            </w:r>
          </w:p>
          <w:p w:rsidR="003F0A3C" w:rsidRDefault="00B90827">
            <w:pPr>
              <w:jc w:val="center"/>
              <w:rPr>
                <w:rFonts w:ascii="仿宋" w:eastAsia="仿宋" w:hAnsi="仿宋" w:cs="仿宋"/>
                <w:sz w:val="21"/>
                <w:szCs w:val="21"/>
              </w:rPr>
            </w:pPr>
            <w:r>
              <w:rPr>
                <w:rFonts w:ascii="仿宋" w:eastAsia="仿宋" w:hAnsi="仿宋" w:cs="仿宋" w:hint="eastAsia"/>
                <w:sz w:val="21"/>
                <w:szCs w:val="21"/>
              </w:rPr>
              <w:t>指标（</w:t>
            </w:r>
            <w:r>
              <w:rPr>
                <w:rFonts w:ascii="仿宋" w:eastAsia="仿宋" w:hAnsi="仿宋" w:cs="仿宋" w:hint="eastAsia"/>
                <w:sz w:val="21"/>
                <w:szCs w:val="21"/>
                <w:lang w:eastAsia="zh-CN"/>
              </w:rPr>
              <w:t>20</w:t>
            </w:r>
            <w:r>
              <w:rPr>
                <w:rFonts w:ascii="仿宋" w:eastAsia="仿宋" w:hAnsi="仿宋" w:cs="仿宋" w:hint="eastAsia"/>
                <w:sz w:val="21"/>
                <w:szCs w:val="21"/>
              </w:rPr>
              <w:t>分）</w:t>
            </w:r>
          </w:p>
        </w:tc>
        <w:tc>
          <w:tcPr>
            <w:tcW w:w="3109" w:type="dxa"/>
            <w:tcBorders>
              <w:top w:val="nil"/>
              <w:left w:val="single" w:sz="4" w:space="0" w:color="000000"/>
              <w:bottom w:val="single" w:sz="4" w:space="0" w:color="000000"/>
              <w:right w:val="single" w:sz="4" w:space="0" w:color="000000"/>
            </w:tcBorders>
            <w:shd w:val="clear" w:color="auto" w:fill="auto"/>
            <w:vAlign w:val="center"/>
          </w:tcPr>
          <w:p w:rsidR="003F0A3C" w:rsidRDefault="00B90827">
            <w:pPr>
              <w:widowControl/>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改善开发区投资环境（</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983" w:type="dxa"/>
            <w:tcBorders>
              <w:top w:val="nil"/>
              <w:left w:val="single" w:sz="4" w:space="0" w:color="000000"/>
              <w:bottom w:val="single" w:sz="4" w:space="0" w:color="000000"/>
              <w:right w:val="single" w:sz="4" w:space="0" w:color="000000"/>
            </w:tcBorders>
            <w:shd w:val="clear" w:color="auto" w:fill="auto"/>
            <w:noWrap/>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10</w:t>
            </w:r>
          </w:p>
        </w:tc>
      </w:tr>
      <w:tr w:rsidR="003F0A3C">
        <w:trPr>
          <w:trHeight w:val="526"/>
        </w:trPr>
        <w:tc>
          <w:tcPr>
            <w:tcW w:w="634" w:type="dxa"/>
            <w:vMerge/>
            <w:tcBorders>
              <w:left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33" w:type="dxa"/>
            <w:vMerge/>
            <w:tcBorders>
              <w:left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383" w:type="dxa"/>
            <w:vMerge/>
            <w:tcBorders>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3109" w:type="dxa"/>
            <w:tcBorders>
              <w:top w:val="nil"/>
              <w:left w:val="single" w:sz="4" w:space="0" w:color="000000"/>
              <w:bottom w:val="single" w:sz="4" w:space="0" w:color="000000"/>
              <w:right w:val="single" w:sz="4" w:space="0" w:color="000000"/>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减轻企业成本负担，推动企业发展（</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983" w:type="dxa"/>
            <w:tcBorders>
              <w:top w:val="nil"/>
              <w:left w:val="single" w:sz="4" w:space="0" w:color="000000"/>
              <w:bottom w:val="single" w:sz="4" w:space="0" w:color="000000"/>
              <w:right w:val="single" w:sz="4" w:space="0" w:color="000000"/>
            </w:tcBorders>
            <w:shd w:val="clear" w:color="auto" w:fill="auto"/>
            <w:noWrap/>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w:t>
            </w:r>
          </w:p>
        </w:tc>
      </w:tr>
      <w:tr w:rsidR="003F0A3C">
        <w:trPr>
          <w:trHeight w:val="607"/>
        </w:trPr>
        <w:tc>
          <w:tcPr>
            <w:tcW w:w="634" w:type="dxa"/>
            <w:vMerge/>
            <w:tcBorders>
              <w:left w:val="single" w:sz="4" w:space="0" w:color="000000"/>
              <w:bottom w:val="single" w:sz="4" w:space="0" w:color="000000"/>
              <w:right w:val="single" w:sz="4" w:space="0" w:color="000000"/>
            </w:tcBorders>
            <w:shd w:val="clear" w:color="auto" w:fill="auto"/>
            <w:textDirection w:val="tbRlV"/>
            <w:vAlign w:val="center"/>
          </w:tcPr>
          <w:p w:rsidR="003F0A3C" w:rsidRDefault="003F0A3C">
            <w:pPr>
              <w:jc w:val="center"/>
              <w:rPr>
                <w:rFonts w:ascii="仿宋" w:eastAsia="仿宋" w:hAnsi="仿宋" w:cs="仿宋"/>
                <w:sz w:val="21"/>
                <w:szCs w:val="21"/>
              </w:rPr>
            </w:pPr>
          </w:p>
        </w:tc>
        <w:tc>
          <w:tcPr>
            <w:tcW w:w="733" w:type="dxa"/>
            <w:vMerge/>
            <w:tcBorders>
              <w:left w:val="single" w:sz="4" w:space="0" w:color="000000"/>
              <w:bottom w:val="single" w:sz="4" w:space="0" w:color="000000"/>
              <w:right w:val="single" w:sz="4" w:space="0" w:color="000000"/>
            </w:tcBorders>
            <w:shd w:val="clear" w:color="auto" w:fill="auto"/>
            <w:vAlign w:val="center"/>
          </w:tcPr>
          <w:p w:rsidR="003F0A3C" w:rsidRDefault="003F0A3C">
            <w:pPr>
              <w:jc w:val="center"/>
              <w:rPr>
                <w:rFonts w:ascii="仿宋" w:eastAsia="仿宋" w:hAnsi="仿宋" w:cs="仿宋"/>
                <w:sz w:val="21"/>
                <w:szCs w:val="21"/>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可持续影响指标（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3109" w:type="dxa"/>
            <w:tcBorders>
              <w:top w:val="nil"/>
              <w:left w:val="single" w:sz="4" w:space="0" w:color="000000"/>
              <w:bottom w:val="single" w:sz="4" w:space="0" w:color="000000"/>
              <w:right w:val="single" w:sz="4" w:space="0" w:color="000000"/>
            </w:tcBorders>
            <w:shd w:val="clear" w:color="auto" w:fill="auto"/>
            <w:vAlign w:val="center"/>
          </w:tcPr>
          <w:p w:rsidR="003F0A3C" w:rsidRDefault="00B90827">
            <w:pPr>
              <w:widowControl/>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提升外来企业投资数（</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提升</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提升</w:t>
            </w:r>
          </w:p>
        </w:tc>
        <w:tc>
          <w:tcPr>
            <w:tcW w:w="983" w:type="dxa"/>
            <w:tcBorders>
              <w:top w:val="nil"/>
              <w:left w:val="nil"/>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r>
    </w:tbl>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社会效益指标。本项目进一步带动开发区就业形势，增加就业岗位，有效缓解就业压力，有效拉动就业，促进</w:t>
      </w:r>
      <w:r>
        <w:rPr>
          <w:rFonts w:ascii="Times New Roman" w:eastAsia="仿宋" w:hAnsi="Times New Roman" w:cs="Times New Roman"/>
          <w:sz w:val="32"/>
          <w:szCs w:val="32"/>
          <w:lang w:val="en-US" w:eastAsia="zh-CN"/>
        </w:rPr>
        <w:t>区域经济的发展</w:t>
      </w:r>
      <w:r>
        <w:rPr>
          <w:rFonts w:ascii="仿宋" w:eastAsia="仿宋" w:hAnsi="仿宋" w:cs="仿宋" w:hint="eastAsia"/>
          <w:sz w:val="32"/>
          <w:szCs w:val="32"/>
          <w:lang w:val="en-US" w:eastAsia="zh-CN"/>
        </w:rPr>
        <w:t>，改善开发区投资环境。同时，有利于减轻企业成本负担，推动企业发展。年度目标已完成，该指标设置分为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可持续影响指标。通过</w:t>
      </w:r>
      <w:r>
        <w:rPr>
          <w:rFonts w:ascii="Times New Roman" w:eastAsia="仿宋" w:hAnsi="Times New Roman" w:cs="Times New Roman"/>
          <w:sz w:val="32"/>
          <w:szCs w:val="32"/>
          <w:lang w:val="en-US" w:eastAsia="zh-CN"/>
        </w:rPr>
        <w:t>网安创新谷作为产业孵化器</w:t>
      </w:r>
      <w:r>
        <w:rPr>
          <w:rFonts w:ascii="Times New Roman" w:eastAsia="仿宋" w:hAnsi="Times New Roman" w:cs="Times New Roman" w:hint="eastAsia"/>
          <w:sz w:val="32"/>
          <w:szCs w:val="32"/>
          <w:lang w:val="en-US" w:eastAsia="zh-CN"/>
        </w:rPr>
        <w:t>的优势</w:t>
      </w:r>
      <w:r>
        <w:rPr>
          <w:rFonts w:ascii="Times New Roman" w:eastAsia="仿宋" w:hAnsi="Times New Roman" w:cs="Times New Roman"/>
          <w:sz w:val="32"/>
          <w:szCs w:val="32"/>
          <w:lang w:val="en-US" w:eastAsia="zh-CN"/>
        </w:rPr>
        <w:t>，</w:t>
      </w:r>
      <w:r>
        <w:rPr>
          <w:rFonts w:ascii="Times New Roman" w:eastAsia="仿宋" w:hAnsi="Times New Roman" w:cs="Times New Roman" w:hint="eastAsia"/>
          <w:sz w:val="32"/>
          <w:szCs w:val="32"/>
          <w:lang w:val="en-US" w:eastAsia="zh-CN"/>
        </w:rPr>
        <w:lastRenderedPageBreak/>
        <w:t>从而吸引产业链上下游企业入驻，利用建立你“投资公司</w:t>
      </w:r>
      <w:r>
        <w:rPr>
          <w:rFonts w:ascii="Times New Roman" w:eastAsia="仿宋" w:hAnsi="Times New Roman" w:cs="Times New Roman" w:hint="eastAsia"/>
          <w:sz w:val="32"/>
          <w:szCs w:val="32"/>
          <w:lang w:val="en-US" w:eastAsia="zh-CN"/>
        </w:rPr>
        <w:t>+</w:t>
      </w:r>
      <w:r>
        <w:rPr>
          <w:rFonts w:ascii="Times New Roman" w:eastAsia="仿宋" w:hAnsi="Times New Roman" w:cs="Times New Roman" w:hint="eastAsia"/>
          <w:sz w:val="32"/>
          <w:szCs w:val="32"/>
          <w:lang w:val="en-US" w:eastAsia="zh-CN"/>
        </w:rPr>
        <w:t>孵化器”等方式培育科技型中小企业，支撑开发区新兴产业的创新转型发展，截至目前，网安创新谷已入驻</w:t>
      </w:r>
      <w:r>
        <w:rPr>
          <w:rFonts w:ascii="Times New Roman" w:eastAsia="仿宋" w:hAnsi="Times New Roman" w:cs="Times New Roman" w:hint="eastAsia"/>
          <w:sz w:val="32"/>
          <w:szCs w:val="32"/>
          <w:lang w:val="en-US" w:eastAsia="zh-CN"/>
        </w:rPr>
        <w:t>60</w:t>
      </w:r>
      <w:r>
        <w:rPr>
          <w:rFonts w:ascii="Times New Roman" w:eastAsia="仿宋" w:hAnsi="Times New Roman" w:cs="Times New Roman" w:hint="eastAsia"/>
          <w:sz w:val="32"/>
          <w:szCs w:val="32"/>
          <w:lang w:val="en-US" w:eastAsia="zh-CN"/>
        </w:rPr>
        <w:t>家科技型企业。</w:t>
      </w:r>
      <w:r>
        <w:rPr>
          <w:rFonts w:ascii="仿宋" w:eastAsia="仿宋" w:hAnsi="仿宋" w:cs="仿宋" w:hint="eastAsia"/>
          <w:sz w:val="32"/>
          <w:szCs w:val="32"/>
          <w:lang w:val="en-US" w:eastAsia="zh-CN"/>
        </w:rPr>
        <w:t>年度目标已完成，该指标设置分为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p w:rsidR="003F0A3C" w:rsidRDefault="00B90827">
      <w:pPr>
        <w:pStyle w:val="ac"/>
        <w:numPr>
          <w:ilvl w:val="0"/>
          <w:numId w:val="11"/>
        </w:numPr>
        <w:tabs>
          <w:tab w:val="left" w:pos="1110"/>
        </w:tabs>
        <w:autoSpaceDE w:val="0"/>
        <w:autoSpaceDN w:val="0"/>
        <w:spacing w:line="560" w:lineRule="exact"/>
        <w:ind w:left="2160" w:hanging="1200"/>
        <w:rPr>
          <w:rFonts w:ascii="仿宋" w:eastAsia="仿宋" w:hAnsi="仿宋" w:cs="仿宋"/>
          <w:sz w:val="32"/>
          <w:szCs w:val="32"/>
          <w:lang w:val="en-US"/>
        </w:rPr>
      </w:pPr>
      <w:r>
        <w:rPr>
          <w:rFonts w:ascii="仿宋" w:eastAsia="仿宋" w:hAnsi="仿宋" w:cs="仿宋" w:hint="eastAsia"/>
          <w:sz w:val="32"/>
          <w:szCs w:val="32"/>
          <w:lang w:val="en-US"/>
        </w:rPr>
        <w:t>满意度指标完成情况分析。</w:t>
      </w:r>
    </w:p>
    <w:tbl>
      <w:tblPr>
        <w:tblW w:w="9086" w:type="dxa"/>
        <w:tblInd w:w="93" w:type="dxa"/>
        <w:tblLook w:val="04A0" w:firstRow="1" w:lastRow="0" w:firstColumn="1" w:lastColumn="0" w:noHBand="0" w:noVBand="1"/>
      </w:tblPr>
      <w:tblGrid>
        <w:gridCol w:w="782"/>
        <w:gridCol w:w="990"/>
        <w:gridCol w:w="1410"/>
        <w:gridCol w:w="2821"/>
        <w:gridCol w:w="1100"/>
        <w:gridCol w:w="967"/>
        <w:gridCol w:w="1016"/>
      </w:tblGrid>
      <w:tr w:rsidR="003F0A3C">
        <w:trPr>
          <w:trHeight w:val="728"/>
        </w:trPr>
        <w:tc>
          <w:tcPr>
            <w:tcW w:w="7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tcPr>
          <w:p w:rsidR="003F0A3C" w:rsidRDefault="00B90827">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履行招商引资协议，对企业进行补助的企业进行奖励</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一级指标</w:t>
            </w:r>
          </w:p>
        </w:tc>
        <w:tc>
          <w:tcPr>
            <w:tcW w:w="1410"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二级指标</w:t>
            </w:r>
          </w:p>
        </w:tc>
        <w:tc>
          <w:tcPr>
            <w:tcW w:w="2821"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三级指标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得分</w:t>
            </w:r>
          </w:p>
        </w:tc>
      </w:tr>
      <w:tr w:rsidR="003F0A3C">
        <w:trPr>
          <w:trHeight w:val="680"/>
        </w:trPr>
        <w:tc>
          <w:tcPr>
            <w:tcW w:w="782" w:type="dxa"/>
            <w:vMerge/>
            <w:tcBorders>
              <w:top w:val="single" w:sz="4" w:space="0" w:color="000000"/>
              <w:left w:val="single" w:sz="4" w:space="0" w:color="000000"/>
              <w:bottom w:val="single" w:sz="4" w:space="0" w:color="000000"/>
              <w:right w:val="single" w:sz="4" w:space="0" w:color="000000"/>
            </w:tcBorders>
            <w:shd w:val="clear" w:color="auto" w:fill="auto"/>
            <w:textDirection w:val="tbRlV"/>
          </w:tcPr>
          <w:p w:rsidR="003F0A3C" w:rsidRDefault="003F0A3C">
            <w:pPr>
              <w:rPr>
                <w:rFonts w:ascii="仿宋" w:eastAsia="仿宋" w:hAnsi="仿宋" w:cs="仿宋"/>
                <w:sz w:val="21"/>
                <w:szCs w:val="21"/>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textAlignment w:val="center"/>
              <w:rPr>
                <w:rFonts w:ascii="仿宋" w:eastAsia="仿宋" w:hAnsi="仿宋" w:cs="仿宋"/>
                <w:sz w:val="21"/>
                <w:szCs w:val="21"/>
              </w:rPr>
            </w:pPr>
            <w:r>
              <w:rPr>
                <w:rFonts w:ascii="仿宋" w:eastAsia="仿宋" w:hAnsi="仿宋" w:cs="仿宋" w:hint="eastAsia"/>
                <w:sz w:val="21"/>
                <w:szCs w:val="21"/>
                <w:lang w:eastAsia="zh-CN" w:bidi="ar"/>
              </w:rPr>
              <w:t>满意度指标（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410"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服务对象满意度指标（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2821"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3F0A3C">
            <w:pPr>
              <w:widowControl/>
              <w:jc w:val="center"/>
              <w:textAlignment w:val="center"/>
              <w:rPr>
                <w:rFonts w:ascii="仿宋" w:eastAsia="仿宋" w:hAnsi="仿宋" w:cs="仿宋"/>
                <w:sz w:val="21"/>
                <w:szCs w:val="21"/>
                <w:lang w:eastAsia="zh-CN" w:bidi="ar"/>
              </w:rPr>
            </w:pPr>
          </w:p>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企业的满意度（</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3F0A3C">
            <w:pPr>
              <w:widowControl/>
              <w:jc w:val="center"/>
              <w:textAlignment w:val="center"/>
              <w:rPr>
                <w:rFonts w:ascii="仿宋" w:eastAsia="仿宋" w:hAnsi="仿宋" w:cs="仿宋"/>
                <w:sz w:val="21"/>
                <w:szCs w:val="21"/>
                <w:lang w:eastAsia="zh-CN" w:bidi="ar"/>
              </w:rPr>
            </w:pPr>
          </w:p>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3F0A3C">
            <w:pPr>
              <w:widowControl/>
              <w:jc w:val="center"/>
              <w:textAlignment w:val="center"/>
              <w:rPr>
                <w:rFonts w:ascii="仿宋" w:eastAsia="仿宋" w:hAnsi="仿宋" w:cs="仿宋"/>
                <w:sz w:val="21"/>
                <w:szCs w:val="21"/>
                <w:lang w:eastAsia="zh-CN" w:bidi="ar"/>
              </w:rPr>
            </w:pPr>
          </w:p>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3F0A3C" w:rsidRDefault="003F0A3C">
            <w:pPr>
              <w:widowControl/>
              <w:jc w:val="center"/>
              <w:textAlignment w:val="center"/>
              <w:rPr>
                <w:rFonts w:ascii="仿宋" w:eastAsia="仿宋" w:hAnsi="仿宋" w:cs="仿宋"/>
                <w:sz w:val="21"/>
                <w:szCs w:val="21"/>
                <w:lang w:eastAsia="zh-CN" w:bidi="ar"/>
              </w:rPr>
            </w:pPr>
          </w:p>
          <w:p w:rsidR="003F0A3C" w:rsidRDefault="00B90827">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10</w:t>
            </w:r>
          </w:p>
        </w:tc>
      </w:tr>
    </w:tbl>
    <w:p w:rsidR="003F0A3C" w:rsidRDefault="00B9082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bookmarkStart w:id="8" w:name="bookmark61"/>
      <w:r>
        <w:rPr>
          <w:rFonts w:ascii="仿宋" w:eastAsia="仿宋" w:hAnsi="仿宋" w:cs="仿宋" w:hint="eastAsia"/>
          <w:sz w:val="32"/>
          <w:szCs w:val="32"/>
          <w:lang w:val="en-US" w:eastAsia="zh-CN"/>
        </w:rPr>
        <w:t>在收集服务企业满意度指标时，绩效小组采用了抽样调查的方式，在调查过程中共发放满意度问卷</w:t>
      </w:r>
      <w:r>
        <w:rPr>
          <w:rFonts w:ascii="仿宋" w:eastAsia="仿宋" w:hAnsi="仿宋" w:cs="仿宋" w:hint="eastAsia"/>
          <w:sz w:val="32"/>
          <w:szCs w:val="32"/>
          <w:lang w:val="en-US" w:eastAsia="zh-CN"/>
        </w:rPr>
        <w:t>60</w:t>
      </w:r>
      <w:r>
        <w:rPr>
          <w:rFonts w:ascii="仿宋" w:eastAsia="仿宋" w:hAnsi="仿宋" w:cs="仿宋" w:hint="eastAsia"/>
          <w:sz w:val="32"/>
          <w:szCs w:val="32"/>
          <w:lang w:val="en-US" w:eastAsia="zh-CN"/>
        </w:rPr>
        <w:t>份，回收</w:t>
      </w:r>
      <w:r>
        <w:rPr>
          <w:rFonts w:ascii="仿宋" w:eastAsia="仿宋" w:hAnsi="仿宋" w:cs="仿宋" w:hint="eastAsia"/>
          <w:sz w:val="32"/>
          <w:szCs w:val="32"/>
          <w:lang w:val="en-US" w:eastAsia="zh-CN"/>
        </w:rPr>
        <w:t>60</w:t>
      </w:r>
      <w:r>
        <w:rPr>
          <w:rFonts w:ascii="仿宋" w:eastAsia="仿宋" w:hAnsi="仿宋" w:cs="仿宋" w:hint="eastAsia"/>
          <w:sz w:val="32"/>
          <w:szCs w:val="32"/>
          <w:lang w:val="en-US" w:eastAsia="zh-CN"/>
        </w:rPr>
        <w:t>份，回收率为</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，通过调查</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年服务企业对机电产业办工作满意度的评价，服务企业满意度达到了</w:t>
      </w:r>
      <w:r>
        <w:rPr>
          <w:rFonts w:ascii="仿宋" w:eastAsia="仿宋" w:hAnsi="仿宋" w:cs="仿宋" w:hint="eastAsia"/>
          <w:sz w:val="32"/>
          <w:szCs w:val="32"/>
          <w:lang w:val="en-US" w:eastAsia="zh-CN"/>
        </w:rPr>
        <w:t>95%</w:t>
      </w:r>
      <w:r>
        <w:rPr>
          <w:rFonts w:ascii="仿宋" w:eastAsia="仿宋" w:hAnsi="仿宋" w:cs="仿宋" w:hint="eastAsia"/>
          <w:sz w:val="32"/>
          <w:szCs w:val="32"/>
          <w:lang w:val="en-US" w:eastAsia="zh-CN"/>
        </w:rPr>
        <w:t>，年度目标已完成，该指标设置分为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bookmarkEnd w:id="8"/>
    <w:p w:rsidR="003F0A3C" w:rsidRDefault="00B90827">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rPr>
      </w:pPr>
      <w:r>
        <w:rPr>
          <w:rFonts w:ascii="楷体" w:eastAsia="楷体" w:hAnsi="楷体" w:cs="楷体" w:hint="eastAsia"/>
          <w:sz w:val="32"/>
          <w:szCs w:val="32"/>
        </w:rPr>
        <w:t>上年度部门自评结果应用情况</w:t>
      </w:r>
    </w:p>
    <w:p w:rsidR="003F0A3C" w:rsidRDefault="00B90827">
      <w:pPr>
        <w:pStyle w:val="ac"/>
        <w:tabs>
          <w:tab w:val="left" w:pos="1110"/>
        </w:tabs>
        <w:autoSpaceDE w:val="0"/>
        <w:autoSpaceDN w:val="0"/>
        <w:spacing w:line="560" w:lineRule="exact"/>
        <w:ind w:left="0" w:firstLineChars="200"/>
        <w:rPr>
          <w:rFonts w:ascii="仿宋" w:eastAsia="仿宋" w:hAnsi="仿宋" w:cs="仿宋"/>
          <w:sz w:val="32"/>
          <w:szCs w:val="32"/>
          <w:lang w:val="en-US"/>
        </w:rPr>
      </w:pPr>
      <w:r>
        <w:rPr>
          <w:rFonts w:ascii="仿宋" w:eastAsia="仿宋" w:hAnsi="仿宋" w:cs="仿宋" w:hint="eastAsia"/>
          <w:sz w:val="32"/>
          <w:szCs w:val="32"/>
          <w:lang w:val="en-US"/>
        </w:rPr>
        <w:t>因上年度数量指标“落实政策补贴兑现情况”年度目标值设定为</w:t>
      </w:r>
      <w:r>
        <w:rPr>
          <w:rFonts w:ascii="仿宋" w:eastAsia="仿宋" w:hAnsi="仿宋" w:cs="仿宋" w:hint="eastAsia"/>
          <w:sz w:val="32"/>
          <w:szCs w:val="32"/>
          <w:lang w:val="en-US"/>
        </w:rPr>
        <w:t>7</w:t>
      </w:r>
      <w:r>
        <w:rPr>
          <w:rFonts w:ascii="仿宋" w:eastAsia="仿宋" w:hAnsi="仿宋" w:cs="仿宋" w:hint="eastAsia"/>
          <w:sz w:val="32"/>
          <w:szCs w:val="32"/>
          <w:lang w:val="en-US"/>
        </w:rPr>
        <w:t>家，实际完成值为</w:t>
      </w:r>
      <w:r>
        <w:rPr>
          <w:rFonts w:ascii="仿宋" w:eastAsia="仿宋" w:hAnsi="仿宋" w:cs="仿宋" w:hint="eastAsia"/>
          <w:sz w:val="32"/>
          <w:szCs w:val="32"/>
          <w:lang w:val="en-US"/>
        </w:rPr>
        <w:t>5</w:t>
      </w:r>
      <w:r>
        <w:rPr>
          <w:rFonts w:ascii="仿宋" w:eastAsia="仿宋" w:hAnsi="仿宋" w:cs="仿宋" w:hint="eastAsia"/>
          <w:sz w:val="32"/>
          <w:szCs w:val="32"/>
          <w:lang w:val="en-US"/>
        </w:rPr>
        <w:t>家，导致上年度预算执行率偏低。本年度项目结合上年度实际情况修正年度目标值为</w:t>
      </w:r>
      <w:r>
        <w:rPr>
          <w:rFonts w:ascii="仿宋" w:eastAsia="仿宋" w:hAnsi="仿宋" w:cs="仿宋" w:hint="eastAsia"/>
          <w:sz w:val="32"/>
          <w:szCs w:val="32"/>
          <w:lang w:val="en-US"/>
        </w:rPr>
        <w:t>5</w:t>
      </w:r>
      <w:r>
        <w:rPr>
          <w:rFonts w:ascii="仿宋" w:eastAsia="仿宋" w:hAnsi="仿宋" w:cs="仿宋" w:hint="eastAsia"/>
          <w:sz w:val="32"/>
          <w:szCs w:val="32"/>
          <w:lang w:val="en-US"/>
        </w:rPr>
        <w:t>家，实际完成值为</w:t>
      </w:r>
      <w:r>
        <w:rPr>
          <w:rFonts w:ascii="仿宋" w:eastAsia="仿宋" w:hAnsi="仿宋" w:cs="仿宋" w:hint="eastAsia"/>
          <w:sz w:val="32"/>
          <w:szCs w:val="32"/>
          <w:lang w:val="en-US"/>
        </w:rPr>
        <w:t>4</w:t>
      </w:r>
      <w:r>
        <w:rPr>
          <w:rFonts w:ascii="仿宋" w:eastAsia="仿宋" w:hAnsi="仿宋" w:cs="仿宋" w:hint="eastAsia"/>
          <w:sz w:val="32"/>
          <w:szCs w:val="32"/>
          <w:lang w:val="en-US"/>
        </w:rPr>
        <w:t>家，故本项目预算减少。我办加强了对预算资金执行的管理和监控，项目资金在有效使用的同时避免了问题的再次发生。</w:t>
      </w:r>
    </w:p>
    <w:p w:rsidR="003F0A3C" w:rsidRDefault="003F0A3C">
      <w:pPr>
        <w:pStyle w:val="Bodytext1"/>
        <w:tabs>
          <w:tab w:val="left" w:pos="1418"/>
          <w:tab w:val="left" w:pos="7216"/>
          <w:tab w:val="left" w:pos="7302"/>
        </w:tabs>
        <w:spacing w:line="560" w:lineRule="exact"/>
        <w:ind w:firstLine="0"/>
        <w:rPr>
          <w:rFonts w:ascii="仿宋" w:eastAsia="仿宋" w:hAnsi="仿宋" w:cs="仿宋"/>
          <w:sz w:val="32"/>
          <w:szCs w:val="32"/>
          <w:lang w:val="en-US" w:eastAsia="zh-CN"/>
        </w:rPr>
      </w:pPr>
    </w:p>
    <w:p w:rsidR="003F0A3C" w:rsidRDefault="003F0A3C">
      <w:pPr>
        <w:pStyle w:val="Bodytext1"/>
        <w:tabs>
          <w:tab w:val="left" w:pos="1418"/>
          <w:tab w:val="left" w:pos="7216"/>
          <w:tab w:val="left" w:pos="7302"/>
        </w:tabs>
        <w:spacing w:line="560" w:lineRule="exact"/>
        <w:ind w:firstLine="0"/>
        <w:rPr>
          <w:rFonts w:ascii="仿宋" w:eastAsia="仿宋" w:hAnsi="仿宋" w:cs="仿宋"/>
          <w:sz w:val="32"/>
          <w:szCs w:val="32"/>
          <w:lang w:val="en-US" w:eastAsia="zh-CN"/>
        </w:rPr>
      </w:pPr>
    </w:p>
    <w:p w:rsidR="003F0A3C" w:rsidRDefault="003F0A3C">
      <w:pPr>
        <w:pStyle w:val="Bodytext1"/>
        <w:tabs>
          <w:tab w:val="left" w:pos="1418"/>
          <w:tab w:val="left" w:pos="7216"/>
          <w:tab w:val="left" w:pos="7302"/>
        </w:tabs>
        <w:spacing w:line="560" w:lineRule="exact"/>
        <w:ind w:firstLine="0"/>
        <w:rPr>
          <w:rFonts w:ascii="仿宋" w:eastAsia="仿宋" w:hAnsi="仿宋" w:cs="仿宋"/>
          <w:sz w:val="32"/>
          <w:szCs w:val="32"/>
          <w:lang w:val="en-US" w:eastAsia="zh-CN"/>
        </w:rPr>
      </w:pPr>
    </w:p>
    <w:p w:rsidR="003F0A3C" w:rsidRDefault="00B90827">
      <w:pPr>
        <w:pStyle w:val="Bodytext1"/>
        <w:tabs>
          <w:tab w:val="left" w:pos="1418"/>
          <w:tab w:val="left" w:pos="7216"/>
          <w:tab w:val="left" w:pos="7302"/>
        </w:tabs>
        <w:spacing w:line="560" w:lineRule="exact"/>
        <w:ind w:firstLine="0"/>
        <w:rPr>
          <w:rFonts w:ascii="仿宋" w:eastAsia="仿宋" w:hAnsi="仿宋" w:cs="仿宋"/>
          <w:sz w:val="32"/>
          <w:szCs w:val="32"/>
          <w:lang w:val="en-US" w:eastAsia="zh-CN"/>
        </w:rPr>
      </w:pPr>
      <w:r>
        <w:rPr>
          <w:rFonts w:ascii="仿宋" w:eastAsia="仿宋" w:hAnsi="仿宋" w:cs="仿宋" w:hint="eastAsia"/>
          <w:sz w:val="32"/>
          <w:szCs w:val="32"/>
          <w:lang w:val="en-US" w:eastAsia="zh-CN"/>
        </w:rPr>
        <w:lastRenderedPageBreak/>
        <w:t>（此页无正文）</w:t>
      </w:r>
    </w:p>
    <w:p w:rsidR="003F0A3C" w:rsidRDefault="003F0A3C">
      <w:pPr>
        <w:pStyle w:val="Bodytext1"/>
        <w:tabs>
          <w:tab w:val="left" w:pos="1418"/>
          <w:tab w:val="left" w:pos="7216"/>
          <w:tab w:val="left" w:pos="7302"/>
        </w:tabs>
        <w:spacing w:line="560" w:lineRule="exact"/>
        <w:ind w:firstLine="0"/>
        <w:rPr>
          <w:rFonts w:ascii="仿宋" w:eastAsia="仿宋" w:hAnsi="仿宋" w:cs="仿宋"/>
          <w:sz w:val="32"/>
          <w:szCs w:val="32"/>
          <w:lang w:val="en-US" w:eastAsia="zh-CN"/>
        </w:rPr>
      </w:pPr>
    </w:p>
    <w:p w:rsidR="003F0A3C" w:rsidRDefault="003F0A3C">
      <w:pPr>
        <w:pStyle w:val="Bodytext1"/>
        <w:tabs>
          <w:tab w:val="left" w:pos="1418"/>
          <w:tab w:val="left" w:pos="7216"/>
          <w:tab w:val="left" w:pos="7302"/>
        </w:tabs>
        <w:spacing w:line="560" w:lineRule="exact"/>
        <w:ind w:firstLine="0"/>
        <w:rPr>
          <w:rFonts w:ascii="仿宋" w:eastAsia="仿宋" w:hAnsi="仿宋" w:cs="仿宋"/>
          <w:sz w:val="32"/>
          <w:szCs w:val="32"/>
          <w:lang w:val="en-US" w:eastAsia="zh-CN"/>
        </w:rPr>
      </w:pPr>
    </w:p>
    <w:p w:rsidR="003F0A3C" w:rsidRDefault="00B90827">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r>
        <w:rPr>
          <w:rFonts w:ascii="仿宋" w:eastAsia="仿宋" w:hAnsi="仿宋" w:cs="仿宋" w:hint="eastAsia"/>
          <w:sz w:val="32"/>
          <w:szCs w:val="32"/>
          <w:lang w:val="en-US" w:eastAsia="zh-CN"/>
        </w:rPr>
        <w:t>评价单位：武汉金亿嘉会计师事务所（普通合伙）</w:t>
      </w:r>
    </w:p>
    <w:p w:rsidR="003F0A3C" w:rsidRDefault="003F0A3C">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p>
    <w:p w:rsidR="003F0A3C" w:rsidRDefault="003F0A3C">
      <w:pPr>
        <w:pStyle w:val="Bodytext1"/>
        <w:tabs>
          <w:tab w:val="left" w:pos="1418"/>
          <w:tab w:val="left" w:pos="7216"/>
          <w:tab w:val="left" w:pos="7302"/>
        </w:tabs>
        <w:spacing w:line="560" w:lineRule="exact"/>
        <w:ind w:firstLine="0"/>
        <w:jc w:val="both"/>
        <w:rPr>
          <w:rFonts w:ascii="仿宋" w:eastAsia="仿宋" w:hAnsi="仿宋" w:cs="仿宋"/>
          <w:sz w:val="32"/>
          <w:szCs w:val="32"/>
          <w:lang w:val="en-US" w:eastAsia="zh-CN"/>
        </w:rPr>
      </w:pPr>
    </w:p>
    <w:p w:rsidR="003F0A3C" w:rsidRDefault="00B90827">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r>
        <w:rPr>
          <w:rFonts w:ascii="仿宋" w:eastAsia="仿宋" w:hAnsi="仿宋" w:cs="仿宋" w:hint="eastAsia"/>
          <w:sz w:val="32"/>
          <w:szCs w:val="32"/>
          <w:lang w:val="en-US" w:eastAsia="zh-CN"/>
        </w:rPr>
        <w:t>评价人：余长生</w:t>
      </w:r>
    </w:p>
    <w:p w:rsidR="003F0A3C" w:rsidRDefault="003F0A3C">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p>
    <w:p w:rsidR="003F0A3C" w:rsidRDefault="00B90827">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r>
        <w:rPr>
          <w:rFonts w:ascii="仿宋" w:eastAsia="仿宋" w:hAnsi="仿宋" w:cs="仿宋" w:hint="eastAsia"/>
          <w:sz w:val="32"/>
          <w:szCs w:val="32"/>
          <w:lang w:val="en-US" w:eastAsia="zh-CN"/>
        </w:rPr>
        <w:t>评价人：陈</w:t>
      </w:r>
      <w:r>
        <w:rPr>
          <w:rFonts w:ascii="仿宋" w:eastAsia="仿宋" w:hAnsi="仿宋" w:cs="仿宋" w:hint="eastAsia"/>
          <w:sz w:val="32"/>
          <w:szCs w:val="32"/>
          <w:lang w:val="en-US" w:eastAsia="zh-CN"/>
        </w:rPr>
        <w:t xml:space="preserve">  </w:t>
      </w:r>
      <w:r>
        <w:rPr>
          <w:rFonts w:ascii="仿宋" w:eastAsia="仿宋" w:hAnsi="仿宋" w:cs="仿宋" w:hint="eastAsia"/>
          <w:sz w:val="32"/>
          <w:szCs w:val="32"/>
          <w:lang w:val="en-US" w:eastAsia="zh-CN"/>
        </w:rPr>
        <w:t>鹏</w:t>
      </w:r>
      <w:bookmarkStart w:id="9" w:name="bookmark56"/>
      <w:bookmarkEnd w:id="9"/>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p w:rsidR="003F0A3C" w:rsidRDefault="003F0A3C">
      <w:pPr>
        <w:widowControl/>
        <w:textAlignment w:val="center"/>
        <w:rPr>
          <w:rFonts w:ascii="仿宋" w:eastAsia="仿宋" w:hAnsi="仿宋" w:cs="仿宋"/>
          <w:sz w:val="21"/>
          <w:szCs w:val="21"/>
          <w:lang w:eastAsia="zh-CN" w:bidi="ar"/>
        </w:rPr>
      </w:pPr>
    </w:p>
    <w:tbl>
      <w:tblPr>
        <w:tblW w:w="8968" w:type="dxa"/>
        <w:tblInd w:w="93" w:type="dxa"/>
        <w:tblLayout w:type="fixed"/>
        <w:tblLook w:val="04A0" w:firstRow="1" w:lastRow="0" w:firstColumn="1" w:lastColumn="0" w:noHBand="0" w:noVBand="1"/>
      </w:tblPr>
      <w:tblGrid>
        <w:gridCol w:w="564"/>
        <w:gridCol w:w="855"/>
        <w:gridCol w:w="1095"/>
        <w:gridCol w:w="1380"/>
        <w:gridCol w:w="1215"/>
        <w:gridCol w:w="90"/>
        <w:gridCol w:w="1185"/>
        <w:gridCol w:w="101"/>
        <w:gridCol w:w="1159"/>
        <w:gridCol w:w="21"/>
        <w:gridCol w:w="859"/>
        <w:gridCol w:w="444"/>
      </w:tblGrid>
      <w:tr w:rsidR="003F0A3C">
        <w:trPr>
          <w:trHeight w:val="880"/>
        </w:trPr>
        <w:tc>
          <w:tcPr>
            <w:tcW w:w="8968" w:type="dxa"/>
            <w:gridSpan w:val="12"/>
            <w:tcBorders>
              <w:top w:val="nil"/>
              <w:left w:val="nil"/>
              <w:bottom w:val="nil"/>
              <w:right w:val="nil"/>
            </w:tcBorders>
            <w:shd w:val="clear" w:color="auto" w:fill="auto"/>
            <w:vAlign w:val="center"/>
          </w:tcPr>
          <w:p w:rsidR="003F0A3C" w:rsidRDefault="00B90827">
            <w:pPr>
              <w:widowControl/>
              <w:jc w:val="center"/>
              <w:textAlignment w:val="center"/>
              <w:rPr>
                <w:rFonts w:ascii="宋体" w:eastAsia="宋体" w:hAnsi="宋体" w:cs="宋体"/>
                <w:b/>
                <w:bCs/>
                <w:sz w:val="32"/>
                <w:szCs w:val="32"/>
                <w:lang w:eastAsia="zh-CN"/>
              </w:rPr>
            </w:pPr>
            <w:r>
              <w:rPr>
                <w:rFonts w:ascii="宋体" w:eastAsia="宋体" w:hAnsi="宋体" w:cs="宋体" w:hint="eastAsia"/>
                <w:b/>
                <w:bCs/>
                <w:sz w:val="32"/>
                <w:szCs w:val="32"/>
                <w:lang w:eastAsia="zh-CN" w:bidi="ar"/>
              </w:rPr>
              <w:lastRenderedPageBreak/>
              <w:t>2021</w:t>
            </w:r>
            <w:r>
              <w:rPr>
                <w:rFonts w:ascii="宋体" w:eastAsia="宋体" w:hAnsi="宋体" w:cs="宋体" w:hint="eastAsia"/>
                <w:b/>
                <w:bCs/>
                <w:sz w:val="32"/>
                <w:szCs w:val="32"/>
                <w:lang w:eastAsia="zh-CN" w:bidi="ar"/>
              </w:rPr>
              <w:t>年度对企业的补助（科技产业发展金）项目自评表</w:t>
            </w:r>
            <w:r>
              <w:rPr>
                <w:rFonts w:ascii="宋体" w:eastAsia="宋体" w:hAnsi="宋体" w:cs="宋体" w:hint="eastAsia"/>
                <w:sz w:val="32"/>
                <w:szCs w:val="32"/>
                <w:lang w:eastAsia="zh-CN" w:bidi="ar"/>
              </w:rPr>
              <w:t xml:space="preserve"> </w:t>
            </w:r>
          </w:p>
        </w:tc>
      </w:tr>
      <w:tr w:rsidR="003F0A3C">
        <w:trPr>
          <w:trHeight w:val="432"/>
        </w:trPr>
        <w:tc>
          <w:tcPr>
            <w:tcW w:w="8968" w:type="dxa"/>
            <w:gridSpan w:val="12"/>
            <w:tcBorders>
              <w:top w:val="nil"/>
              <w:left w:val="nil"/>
              <w:bottom w:val="single" w:sz="4" w:space="0" w:color="000000"/>
              <w:right w:val="nil"/>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单位名称：武汉临空港经济开发区机电产业建设管理办公室</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填报日期：</w:t>
            </w:r>
            <w:r>
              <w:rPr>
                <w:rFonts w:ascii="仿宋" w:eastAsia="仿宋" w:hAnsi="仿宋" w:cs="仿宋" w:hint="eastAsia"/>
                <w:sz w:val="21"/>
                <w:szCs w:val="21"/>
                <w:lang w:eastAsia="zh-CN" w:bidi="ar"/>
              </w:rPr>
              <w:t>2022</w:t>
            </w:r>
            <w:r>
              <w:rPr>
                <w:rFonts w:ascii="仿宋" w:eastAsia="仿宋" w:hAnsi="仿宋" w:cs="仿宋" w:hint="eastAsia"/>
                <w:sz w:val="21"/>
                <w:szCs w:val="21"/>
                <w:lang w:eastAsia="zh-CN" w:bidi="ar"/>
              </w:rPr>
              <w:t>年</w:t>
            </w:r>
            <w:r>
              <w:rPr>
                <w:rFonts w:ascii="仿宋" w:eastAsia="仿宋" w:hAnsi="仿宋" w:cs="仿宋" w:hint="eastAsia"/>
                <w:sz w:val="21"/>
                <w:szCs w:val="21"/>
                <w:lang w:eastAsia="zh-CN" w:bidi="ar"/>
              </w:rPr>
              <w:t>4</w:t>
            </w:r>
            <w:r>
              <w:rPr>
                <w:rFonts w:ascii="仿宋" w:eastAsia="仿宋" w:hAnsi="仿宋" w:cs="仿宋" w:hint="eastAsia"/>
                <w:sz w:val="21"/>
                <w:szCs w:val="21"/>
                <w:lang w:eastAsia="zh-CN" w:bidi="ar"/>
              </w:rPr>
              <w:t>月</w:t>
            </w:r>
            <w:r>
              <w:rPr>
                <w:rFonts w:ascii="仿宋" w:eastAsia="仿宋" w:hAnsi="仿宋" w:cs="仿宋" w:hint="eastAsia"/>
                <w:sz w:val="21"/>
                <w:szCs w:val="21"/>
                <w:lang w:eastAsia="zh-CN" w:bidi="ar"/>
              </w:rPr>
              <w:t>26</w:t>
            </w:r>
            <w:r>
              <w:rPr>
                <w:rFonts w:ascii="仿宋" w:eastAsia="仿宋" w:hAnsi="仿宋" w:cs="仿宋" w:hint="eastAsia"/>
                <w:sz w:val="21"/>
                <w:szCs w:val="21"/>
                <w:lang w:eastAsia="zh-CN" w:bidi="ar"/>
              </w:rPr>
              <w:t>日</w:t>
            </w:r>
          </w:p>
        </w:tc>
      </w:tr>
      <w:tr w:rsidR="003F0A3C">
        <w:trPr>
          <w:trHeight w:val="275"/>
        </w:trPr>
        <w:tc>
          <w:tcPr>
            <w:tcW w:w="25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项目名称</w:t>
            </w:r>
          </w:p>
        </w:tc>
        <w:tc>
          <w:tcPr>
            <w:tcW w:w="645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对企业的补助项目（科技产业发展金）</w:t>
            </w:r>
          </w:p>
        </w:tc>
      </w:tr>
      <w:tr w:rsidR="003F0A3C">
        <w:trPr>
          <w:trHeight w:val="620"/>
        </w:trPr>
        <w:tc>
          <w:tcPr>
            <w:tcW w:w="25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主管部门</w:t>
            </w:r>
          </w:p>
        </w:tc>
        <w:tc>
          <w:tcPr>
            <w:tcW w:w="25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武汉临空港经济开发区机电产业建设管理办公室</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项目实施单位</w:t>
            </w:r>
          </w:p>
        </w:tc>
        <w:tc>
          <w:tcPr>
            <w:tcW w:w="25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武汉临空港经济开发区机电产业建设管理办公室</w:t>
            </w:r>
          </w:p>
        </w:tc>
      </w:tr>
      <w:tr w:rsidR="003F0A3C">
        <w:trPr>
          <w:trHeight w:val="340"/>
        </w:trPr>
        <w:tc>
          <w:tcPr>
            <w:tcW w:w="25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项目类别</w:t>
            </w:r>
          </w:p>
        </w:tc>
        <w:tc>
          <w:tcPr>
            <w:tcW w:w="645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w:t>
            </w:r>
            <w:r>
              <w:rPr>
                <w:rFonts w:ascii="仿宋" w:eastAsia="仿宋" w:hAnsi="仿宋" w:cs="仿宋" w:hint="eastAsia"/>
                <w:sz w:val="21"/>
                <w:szCs w:val="21"/>
                <w:lang w:eastAsia="zh-CN" w:bidi="ar"/>
              </w:rPr>
              <w:t>、部门预算项目☑</w:t>
            </w: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、区直专项</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p>
        </w:tc>
      </w:tr>
      <w:tr w:rsidR="003F0A3C">
        <w:trPr>
          <w:trHeight w:val="380"/>
        </w:trPr>
        <w:tc>
          <w:tcPr>
            <w:tcW w:w="25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项目属性</w:t>
            </w:r>
          </w:p>
        </w:tc>
        <w:tc>
          <w:tcPr>
            <w:tcW w:w="645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w:t>
            </w:r>
            <w:r>
              <w:rPr>
                <w:rFonts w:ascii="仿宋" w:eastAsia="仿宋" w:hAnsi="仿宋" w:cs="仿宋" w:hint="eastAsia"/>
                <w:sz w:val="21"/>
                <w:szCs w:val="21"/>
                <w:lang w:eastAsia="zh-CN" w:bidi="ar"/>
              </w:rPr>
              <w:t>、持续性项目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、新增性项目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p>
        </w:tc>
      </w:tr>
      <w:tr w:rsidR="003F0A3C">
        <w:trPr>
          <w:trHeight w:val="295"/>
        </w:trPr>
        <w:tc>
          <w:tcPr>
            <w:tcW w:w="25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项目类型</w:t>
            </w:r>
          </w:p>
        </w:tc>
        <w:tc>
          <w:tcPr>
            <w:tcW w:w="645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w:t>
            </w:r>
            <w:r>
              <w:rPr>
                <w:rFonts w:ascii="仿宋" w:eastAsia="仿宋" w:hAnsi="仿宋" w:cs="仿宋" w:hint="eastAsia"/>
                <w:sz w:val="21"/>
                <w:szCs w:val="21"/>
                <w:lang w:eastAsia="zh-CN" w:bidi="ar"/>
              </w:rPr>
              <w:t>、常年性项目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、延续性项目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3</w:t>
            </w:r>
            <w:r>
              <w:rPr>
                <w:rFonts w:ascii="仿宋" w:eastAsia="仿宋" w:hAnsi="仿宋" w:cs="仿宋" w:hint="eastAsia"/>
                <w:sz w:val="21"/>
                <w:szCs w:val="21"/>
                <w:lang w:eastAsia="zh-CN" w:bidi="ar"/>
              </w:rPr>
              <w:t>、一次性项目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p>
        </w:tc>
      </w:tr>
      <w:tr w:rsidR="003F0A3C">
        <w:trPr>
          <w:trHeight w:val="675"/>
        </w:trPr>
        <w:tc>
          <w:tcPr>
            <w:tcW w:w="14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预算执行情况（万元）（</w:t>
            </w:r>
            <w:r>
              <w:rPr>
                <w:rFonts w:ascii="仿宋" w:eastAsia="仿宋" w:hAnsi="仿宋" w:cs="仿宋" w:hint="eastAsia"/>
                <w:sz w:val="21"/>
                <w:szCs w:val="21"/>
                <w:lang w:eastAsia="zh-CN" w:bidi="ar"/>
              </w:rPr>
              <w:t>20</w:t>
            </w:r>
            <w:r>
              <w:rPr>
                <w:rFonts w:ascii="仿宋" w:eastAsia="仿宋" w:hAnsi="仿宋" w:cs="仿宋" w:hint="eastAsia"/>
                <w:sz w:val="21"/>
                <w:szCs w:val="21"/>
                <w:lang w:eastAsia="zh-CN" w:bidi="ar"/>
              </w:rPr>
              <w:t>分）</w:t>
            </w:r>
          </w:p>
        </w:tc>
        <w:tc>
          <w:tcPr>
            <w:tcW w:w="1095" w:type="dxa"/>
            <w:tcBorders>
              <w:top w:val="single" w:sz="4" w:space="0" w:color="000000"/>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预算数（</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24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执行数（</w:t>
            </w:r>
            <w:r>
              <w:rPr>
                <w:rFonts w:ascii="仿宋" w:eastAsia="仿宋" w:hAnsi="仿宋" w:cs="仿宋" w:hint="eastAsia"/>
                <w:sz w:val="21"/>
                <w:szCs w:val="21"/>
                <w:lang w:eastAsia="zh-CN" w:bidi="ar"/>
              </w:rPr>
              <w:t>B</w:t>
            </w:r>
            <w:r>
              <w:rPr>
                <w:rFonts w:ascii="仿宋" w:eastAsia="仿宋" w:hAnsi="仿宋" w:cs="仿宋" w:hint="eastAsia"/>
                <w:sz w:val="21"/>
                <w:szCs w:val="21"/>
                <w:lang w:eastAsia="zh-CN" w:bidi="ar"/>
              </w:rPr>
              <w:t>）</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执行率（</w:t>
            </w:r>
            <w:r>
              <w:rPr>
                <w:rFonts w:ascii="仿宋" w:eastAsia="仿宋" w:hAnsi="仿宋" w:cs="仿宋" w:hint="eastAsia"/>
                <w:sz w:val="21"/>
                <w:szCs w:val="21"/>
                <w:lang w:eastAsia="zh-CN" w:bidi="ar"/>
              </w:rPr>
              <w:t>B/A)</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得分（</w:t>
            </w:r>
            <w:r>
              <w:rPr>
                <w:rFonts w:ascii="仿宋" w:eastAsia="仿宋" w:hAnsi="仿宋" w:cs="仿宋" w:hint="eastAsia"/>
                <w:sz w:val="21"/>
                <w:szCs w:val="21"/>
                <w:lang w:eastAsia="zh-CN" w:bidi="ar"/>
              </w:rPr>
              <w:t>20</w:t>
            </w:r>
            <w:r>
              <w:rPr>
                <w:rFonts w:ascii="仿宋" w:eastAsia="仿宋" w:hAnsi="仿宋" w:cs="仿宋" w:hint="eastAsia"/>
                <w:sz w:val="21"/>
                <w:szCs w:val="21"/>
                <w:lang w:eastAsia="zh-CN" w:bidi="ar"/>
              </w:rPr>
              <w:t>分</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执行率）</w:t>
            </w:r>
          </w:p>
        </w:tc>
      </w:tr>
      <w:tr w:rsidR="003F0A3C">
        <w:trPr>
          <w:trHeight w:val="645"/>
        </w:trPr>
        <w:tc>
          <w:tcPr>
            <w:tcW w:w="14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tcBorders>
              <w:top w:val="single" w:sz="4" w:space="0" w:color="000000"/>
              <w:left w:val="single" w:sz="4" w:space="0" w:color="000000"/>
              <w:bottom w:val="nil"/>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年度财政资金总额</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75,406.70</w:t>
            </w:r>
          </w:p>
        </w:tc>
        <w:tc>
          <w:tcPr>
            <w:tcW w:w="24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71,990.71</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95.00%</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19</w:t>
            </w:r>
          </w:p>
        </w:tc>
      </w:tr>
      <w:tr w:rsidR="003F0A3C">
        <w:trPr>
          <w:trHeight w:val="615"/>
        </w:trPr>
        <w:tc>
          <w:tcPr>
            <w:tcW w:w="564" w:type="dxa"/>
            <w:vMerge w:val="restart"/>
            <w:tcBorders>
              <w:top w:val="single" w:sz="4" w:space="0" w:color="000000"/>
              <w:left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履行招商引资协议，对企业进行补助（</w:t>
            </w:r>
            <w:r>
              <w:rPr>
                <w:rFonts w:ascii="仿宋" w:eastAsia="仿宋" w:hAnsi="仿宋" w:cs="仿宋" w:hint="eastAsia"/>
                <w:sz w:val="21"/>
                <w:szCs w:val="21"/>
                <w:lang w:eastAsia="zh-CN" w:bidi="ar"/>
              </w:rPr>
              <w:t>80</w:t>
            </w:r>
            <w:r>
              <w:rPr>
                <w:rFonts w:ascii="仿宋" w:eastAsia="仿宋" w:hAnsi="仿宋" w:cs="仿宋" w:hint="eastAsia"/>
                <w:sz w:val="21"/>
                <w:szCs w:val="21"/>
                <w:lang w:eastAsia="zh-CN" w:bidi="ar"/>
              </w:rPr>
              <w:t>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一级</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指标</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二级指标</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三级指标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得分</w:t>
            </w:r>
          </w:p>
        </w:tc>
      </w:tr>
      <w:tr w:rsidR="003F0A3C">
        <w:trPr>
          <w:trHeight w:val="434"/>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产出指标（</w:t>
            </w:r>
            <w:r>
              <w:rPr>
                <w:rFonts w:ascii="仿宋" w:eastAsia="仿宋" w:hAnsi="仿宋" w:cs="仿宋" w:hint="eastAsia"/>
                <w:sz w:val="21"/>
                <w:szCs w:val="21"/>
                <w:lang w:eastAsia="zh-CN" w:bidi="ar"/>
              </w:rPr>
              <w:t>40</w:t>
            </w:r>
            <w:r>
              <w:rPr>
                <w:rFonts w:ascii="仿宋" w:eastAsia="仿宋" w:hAnsi="仿宋" w:cs="仿宋" w:hint="eastAsia"/>
                <w:sz w:val="21"/>
                <w:szCs w:val="21"/>
                <w:lang w:eastAsia="zh-CN" w:bidi="ar"/>
              </w:rPr>
              <w:t>分）</w:t>
            </w:r>
          </w:p>
        </w:tc>
        <w:tc>
          <w:tcPr>
            <w:tcW w:w="1095" w:type="dxa"/>
            <w:vMerge w:val="restart"/>
            <w:tcBorders>
              <w:top w:val="single" w:sz="4" w:space="0" w:color="000000"/>
              <w:left w:val="single" w:sz="4" w:space="0" w:color="000000"/>
              <w:bottom w:val="nil"/>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数量指标</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24</w:t>
            </w:r>
            <w:r>
              <w:rPr>
                <w:rFonts w:ascii="仿宋" w:eastAsia="仿宋" w:hAnsi="仿宋" w:cs="仿宋" w:hint="eastAsia"/>
                <w:sz w:val="21"/>
                <w:szCs w:val="21"/>
                <w:lang w:eastAsia="zh-CN" w:bidi="ar"/>
              </w:rPr>
              <w:t>分）</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落实政策补贴兑现企业数</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5</w:t>
            </w:r>
            <w:r>
              <w:rPr>
                <w:rFonts w:ascii="仿宋" w:eastAsia="仿宋" w:hAnsi="仿宋" w:cs="仿宋" w:hint="eastAsia"/>
                <w:sz w:val="21"/>
                <w:szCs w:val="21"/>
                <w:lang w:eastAsia="zh-CN" w:bidi="ar"/>
              </w:rPr>
              <w:t>家</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4</w:t>
            </w:r>
            <w:r>
              <w:rPr>
                <w:rFonts w:ascii="仿宋" w:eastAsia="仿宋" w:hAnsi="仿宋" w:cs="仿宋" w:hint="eastAsia"/>
                <w:sz w:val="21"/>
                <w:szCs w:val="21"/>
                <w:lang w:eastAsia="zh-CN" w:bidi="ar"/>
              </w:rPr>
              <w:t>家</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4.8</w:t>
            </w:r>
          </w:p>
        </w:tc>
      </w:tr>
      <w:tr w:rsidR="003F0A3C">
        <w:trPr>
          <w:trHeight w:val="32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固定资产投资</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42.5</w:t>
            </w:r>
            <w:r>
              <w:rPr>
                <w:rFonts w:ascii="仿宋" w:eastAsia="仿宋" w:hAnsi="仿宋" w:cs="仿宋" w:hint="eastAsia"/>
                <w:sz w:val="21"/>
                <w:szCs w:val="21"/>
                <w:lang w:eastAsia="zh-CN" w:bidi="ar"/>
              </w:rPr>
              <w:t>亿</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21.75</w:t>
            </w:r>
            <w:r>
              <w:rPr>
                <w:rFonts w:ascii="仿宋" w:eastAsia="仿宋" w:hAnsi="仿宋" w:cs="仿宋" w:hint="eastAsia"/>
                <w:sz w:val="21"/>
                <w:szCs w:val="21"/>
                <w:lang w:eastAsia="zh-CN" w:bidi="ar"/>
              </w:rPr>
              <w:t>亿</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3.07</w:t>
            </w:r>
          </w:p>
        </w:tc>
      </w:tr>
      <w:tr w:rsidR="003F0A3C">
        <w:trPr>
          <w:trHeight w:val="32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工业投资</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40</w:t>
            </w:r>
            <w:r>
              <w:rPr>
                <w:rFonts w:ascii="仿宋" w:eastAsia="仿宋" w:hAnsi="仿宋" w:cs="仿宋" w:hint="eastAsia"/>
                <w:sz w:val="21"/>
                <w:szCs w:val="21"/>
                <w:lang w:eastAsia="zh-CN" w:bidi="ar"/>
              </w:rPr>
              <w:t>亿</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20.47</w:t>
            </w:r>
            <w:r>
              <w:rPr>
                <w:rFonts w:ascii="仿宋" w:eastAsia="仿宋" w:hAnsi="仿宋" w:cs="仿宋" w:hint="eastAsia"/>
                <w:sz w:val="21"/>
                <w:szCs w:val="21"/>
                <w:lang w:eastAsia="zh-CN" w:bidi="ar"/>
              </w:rPr>
              <w:t>亿</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3.07</w:t>
            </w:r>
          </w:p>
        </w:tc>
      </w:tr>
      <w:tr w:rsidR="003F0A3C">
        <w:trPr>
          <w:trHeight w:val="335"/>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规模以上工业总产值</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380</w:t>
            </w:r>
            <w:r>
              <w:rPr>
                <w:rFonts w:ascii="仿宋" w:eastAsia="仿宋" w:hAnsi="仿宋" w:cs="仿宋" w:hint="eastAsia"/>
                <w:sz w:val="21"/>
                <w:szCs w:val="21"/>
                <w:lang w:eastAsia="zh-CN" w:bidi="ar"/>
              </w:rPr>
              <w:t>亿</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375.27</w:t>
            </w:r>
            <w:r>
              <w:rPr>
                <w:rFonts w:ascii="仿宋" w:eastAsia="仿宋" w:hAnsi="仿宋" w:cs="仿宋" w:hint="eastAsia"/>
                <w:sz w:val="21"/>
                <w:szCs w:val="21"/>
                <w:lang w:eastAsia="zh-CN" w:bidi="ar"/>
              </w:rPr>
              <w:t>亿</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5.93</w:t>
            </w:r>
          </w:p>
        </w:tc>
      </w:tr>
      <w:tr w:rsidR="003F0A3C">
        <w:trPr>
          <w:trHeight w:val="35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vMerge w:val="restart"/>
            <w:tcBorders>
              <w:top w:val="single" w:sz="4" w:space="0" w:color="000000"/>
              <w:left w:val="single" w:sz="4" w:space="0" w:color="000000"/>
              <w:bottom w:val="nil"/>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质量指标（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政策补贴兑现合格率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100%</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5</w:t>
            </w:r>
          </w:p>
        </w:tc>
      </w:tr>
      <w:tr w:rsidR="003F0A3C">
        <w:trPr>
          <w:trHeight w:val="35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亿元以上产业项目开工率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100%</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5</w:t>
            </w:r>
          </w:p>
        </w:tc>
      </w:tr>
      <w:tr w:rsidR="003F0A3C">
        <w:trPr>
          <w:trHeight w:val="75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时效指标指标（</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补贴兑现及时性</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r w:rsidR="003F0A3C">
        <w:trPr>
          <w:trHeight w:val="40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val="restart"/>
            <w:tcBorders>
              <w:top w:val="nil"/>
              <w:left w:val="single" w:sz="4" w:space="0" w:color="000000"/>
              <w:bottom w:val="nil"/>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效益指标</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30</w:t>
            </w:r>
            <w:r>
              <w:rPr>
                <w:rFonts w:ascii="仿宋" w:eastAsia="仿宋" w:hAnsi="仿宋" w:cs="仿宋" w:hint="eastAsia"/>
                <w:sz w:val="21"/>
                <w:szCs w:val="21"/>
                <w:lang w:eastAsia="zh-CN" w:bidi="ar"/>
              </w:rPr>
              <w:t>分）</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社会效益指标（</w:t>
            </w:r>
            <w:r>
              <w:rPr>
                <w:rFonts w:ascii="仿宋" w:eastAsia="仿宋" w:hAnsi="仿宋" w:cs="仿宋" w:hint="eastAsia"/>
                <w:sz w:val="21"/>
                <w:szCs w:val="21"/>
                <w:lang w:eastAsia="zh-CN" w:bidi="ar"/>
              </w:rPr>
              <w:t>20</w:t>
            </w:r>
            <w:r>
              <w:rPr>
                <w:rFonts w:ascii="仿宋" w:eastAsia="仿宋" w:hAnsi="仿宋" w:cs="仿宋" w:hint="eastAsia"/>
                <w:sz w:val="21"/>
                <w:szCs w:val="21"/>
                <w:lang w:eastAsia="zh-CN" w:bidi="ar"/>
              </w:rPr>
              <w:t>分）</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改善开发区投资环境</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w:t>
            </w:r>
          </w:p>
        </w:tc>
      </w:tr>
      <w:tr w:rsidR="003F0A3C">
        <w:trPr>
          <w:trHeight w:val="40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nil"/>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减轻企业成本负担，推动企业发展</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w:t>
            </w:r>
          </w:p>
        </w:tc>
      </w:tr>
      <w:tr w:rsidR="003F0A3C">
        <w:trPr>
          <w:trHeight w:val="840"/>
        </w:trPr>
        <w:tc>
          <w:tcPr>
            <w:tcW w:w="564" w:type="dxa"/>
            <w:vMerge/>
            <w:tcBorders>
              <w:left w:val="single" w:sz="4" w:space="0" w:color="000000"/>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vMerge/>
            <w:tcBorders>
              <w:top w:val="nil"/>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可持续影响指标（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提升外来企业投资率</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提升</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提升</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w:t>
            </w:r>
          </w:p>
        </w:tc>
      </w:tr>
      <w:tr w:rsidR="003F0A3C">
        <w:trPr>
          <w:trHeight w:val="960"/>
        </w:trPr>
        <w:tc>
          <w:tcPr>
            <w:tcW w:w="564" w:type="dxa"/>
            <w:vMerge/>
            <w:tcBorders>
              <w:left w:val="single" w:sz="4" w:space="0" w:color="000000"/>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满意度指标（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服务对象满意度指标</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企业的满意度</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90%</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95%</w:t>
            </w:r>
          </w:p>
        </w:tc>
        <w:tc>
          <w:tcPr>
            <w:tcW w:w="1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w:t>
            </w:r>
          </w:p>
        </w:tc>
      </w:tr>
      <w:tr w:rsidR="003F0A3C">
        <w:trPr>
          <w:trHeight w:val="750"/>
        </w:trPr>
        <w:tc>
          <w:tcPr>
            <w:tcW w:w="25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总分</w:t>
            </w:r>
          </w:p>
        </w:tc>
        <w:tc>
          <w:tcPr>
            <w:tcW w:w="6454"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91.87</w:t>
            </w:r>
          </w:p>
        </w:tc>
      </w:tr>
      <w:tr w:rsidR="003F0A3C">
        <w:trPr>
          <w:trHeight w:val="4057"/>
        </w:trPr>
        <w:tc>
          <w:tcPr>
            <w:tcW w:w="25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lastRenderedPageBreak/>
              <w:t>偏差大或目标未完成原因分析</w:t>
            </w:r>
          </w:p>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w:t>
            </w:r>
          </w:p>
        </w:tc>
        <w:tc>
          <w:tcPr>
            <w:tcW w:w="6454" w:type="dxa"/>
            <w:gridSpan w:val="9"/>
            <w:tcBorders>
              <w:top w:val="single" w:sz="4" w:space="0" w:color="000000"/>
              <w:left w:val="single" w:sz="4" w:space="0" w:color="000000"/>
              <w:bottom w:val="single" w:sz="4" w:space="0" w:color="000000"/>
              <w:right w:val="single" w:sz="4" w:space="0" w:color="000000"/>
            </w:tcBorders>
            <w:shd w:val="clear" w:color="auto" w:fill="auto"/>
          </w:tcPr>
          <w:p w:rsidR="003F0A3C" w:rsidRDefault="00B90827">
            <w:pPr>
              <w:widowControl/>
              <w:ind w:firstLineChars="200" w:firstLine="420"/>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2021</w:t>
            </w:r>
            <w:r>
              <w:rPr>
                <w:rFonts w:ascii="仿宋" w:eastAsia="仿宋" w:hAnsi="仿宋" w:cs="仿宋" w:hint="eastAsia"/>
                <w:sz w:val="21"/>
                <w:szCs w:val="21"/>
                <w:lang w:eastAsia="zh-CN" w:bidi="ar"/>
              </w:rPr>
              <w:t>年度本项目预算总额</w:t>
            </w:r>
            <w:r>
              <w:rPr>
                <w:rFonts w:ascii="仿宋" w:eastAsia="仿宋" w:hAnsi="仿宋" w:cs="仿宋" w:hint="eastAsia"/>
                <w:sz w:val="21"/>
                <w:szCs w:val="21"/>
                <w:lang w:eastAsia="zh-CN" w:bidi="ar"/>
              </w:rPr>
              <w:t>75406.7</w:t>
            </w:r>
            <w:r>
              <w:rPr>
                <w:rFonts w:ascii="仿宋" w:eastAsia="仿宋" w:hAnsi="仿宋" w:cs="仿宋" w:hint="eastAsia"/>
                <w:sz w:val="21"/>
                <w:szCs w:val="21"/>
                <w:lang w:eastAsia="zh-CN" w:bidi="ar"/>
              </w:rPr>
              <w:t>万元，执行数</w:t>
            </w:r>
            <w:r>
              <w:rPr>
                <w:rFonts w:ascii="仿宋" w:eastAsia="仿宋" w:hAnsi="仿宋" w:cs="仿宋" w:hint="eastAsia"/>
                <w:sz w:val="21"/>
                <w:szCs w:val="21"/>
                <w:lang w:eastAsia="zh-CN" w:bidi="ar"/>
              </w:rPr>
              <w:t>71990.71</w:t>
            </w:r>
            <w:r>
              <w:rPr>
                <w:rFonts w:ascii="仿宋" w:eastAsia="仿宋" w:hAnsi="仿宋" w:cs="仿宋" w:hint="eastAsia"/>
                <w:sz w:val="21"/>
                <w:szCs w:val="21"/>
                <w:lang w:eastAsia="zh-CN" w:bidi="ar"/>
              </w:rPr>
              <w:t>万元，资金执行率</w:t>
            </w:r>
            <w:r>
              <w:rPr>
                <w:rFonts w:ascii="仿宋" w:eastAsia="仿宋" w:hAnsi="仿宋" w:cs="仿宋" w:hint="eastAsia"/>
                <w:sz w:val="21"/>
                <w:szCs w:val="21"/>
                <w:lang w:eastAsia="zh-CN" w:bidi="ar"/>
              </w:rPr>
              <w:t>95.47%</w:t>
            </w:r>
            <w:r>
              <w:rPr>
                <w:rFonts w:ascii="仿宋" w:eastAsia="仿宋" w:hAnsi="仿宋" w:cs="仿宋" w:hint="eastAsia"/>
                <w:sz w:val="21"/>
                <w:szCs w:val="21"/>
                <w:lang w:eastAsia="zh-CN" w:bidi="ar"/>
              </w:rPr>
              <w:t>。年初申报预算数是</w:t>
            </w:r>
            <w:r>
              <w:rPr>
                <w:rFonts w:ascii="仿宋" w:eastAsia="仿宋" w:hAnsi="仿宋" w:cs="仿宋" w:hint="eastAsia"/>
                <w:sz w:val="21"/>
                <w:szCs w:val="21"/>
                <w:lang w:eastAsia="zh-CN" w:bidi="ar"/>
              </w:rPr>
              <w:t>5406.7</w:t>
            </w:r>
            <w:r>
              <w:rPr>
                <w:rFonts w:ascii="仿宋" w:eastAsia="仿宋" w:hAnsi="仿宋" w:cs="仿宋" w:hint="eastAsia"/>
                <w:sz w:val="21"/>
                <w:szCs w:val="21"/>
                <w:lang w:eastAsia="zh-CN" w:bidi="ar"/>
              </w:rPr>
              <w:t>万元，根据</w:t>
            </w:r>
            <w:r>
              <w:rPr>
                <w:rFonts w:ascii="仿宋" w:eastAsia="仿宋" w:hAnsi="仿宋" w:cs="仿宋" w:hint="eastAsia"/>
                <w:sz w:val="21"/>
                <w:szCs w:val="21"/>
                <w:lang w:eastAsia="zh-CN" w:bidi="ar"/>
              </w:rPr>
              <w:t>2021</w:t>
            </w:r>
            <w:r>
              <w:rPr>
                <w:rFonts w:ascii="仿宋" w:eastAsia="仿宋" w:hAnsi="仿宋" w:cs="仿宋" w:hint="eastAsia"/>
                <w:sz w:val="21"/>
                <w:szCs w:val="21"/>
                <w:lang w:eastAsia="zh-CN" w:bidi="ar"/>
              </w:rPr>
              <w:t>年</w:t>
            </w:r>
            <w:r>
              <w:rPr>
                <w:rFonts w:ascii="仿宋" w:eastAsia="仿宋" w:hAnsi="仿宋" w:cs="仿宋" w:hint="eastAsia"/>
                <w:sz w:val="21"/>
                <w:szCs w:val="21"/>
                <w:lang w:eastAsia="zh-CN" w:bidi="ar"/>
              </w:rPr>
              <w:t>3</w:t>
            </w:r>
            <w:r>
              <w:rPr>
                <w:rFonts w:ascii="仿宋" w:eastAsia="仿宋" w:hAnsi="仿宋" w:cs="仿宋" w:hint="eastAsia"/>
                <w:sz w:val="21"/>
                <w:szCs w:val="21"/>
                <w:lang w:eastAsia="zh-CN" w:bidi="ar"/>
              </w:rPr>
              <w:t>月</w:t>
            </w:r>
            <w:r>
              <w:rPr>
                <w:rFonts w:ascii="仿宋" w:eastAsia="仿宋" w:hAnsi="仿宋" w:cs="仿宋" w:hint="eastAsia"/>
                <w:sz w:val="21"/>
                <w:szCs w:val="21"/>
                <w:lang w:eastAsia="zh-CN" w:bidi="ar"/>
              </w:rPr>
              <w:t>23</w:t>
            </w:r>
            <w:r>
              <w:rPr>
                <w:rFonts w:ascii="仿宋" w:eastAsia="仿宋" w:hAnsi="仿宋" w:cs="仿宋" w:hint="eastAsia"/>
                <w:sz w:val="21"/>
                <w:szCs w:val="21"/>
                <w:lang w:eastAsia="zh-CN" w:bidi="ar"/>
              </w:rPr>
              <w:t>日召开的</w:t>
            </w:r>
            <w:r>
              <w:rPr>
                <w:rFonts w:ascii="仿宋" w:eastAsia="仿宋" w:hAnsi="仿宋" w:cs="仿宋" w:hint="eastAsia"/>
                <w:sz w:val="21"/>
                <w:szCs w:val="21"/>
                <w:lang w:eastAsia="zh-CN" w:bidi="ar"/>
              </w:rPr>
              <w:t>2021</w:t>
            </w:r>
            <w:r>
              <w:rPr>
                <w:rFonts w:ascii="仿宋" w:eastAsia="仿宋" w:hAnsi="仿宋" w:cs="仿宋" w:hint="eastAsia"/>
                <w:sz w:val="21"/>
                <w:szCs w:val="21"/>
                <w:lang w:eastAsia="zh-CN" w:bidi="ar"/>
              </w:rPr>
              <w:t>年第</w:t>
            </w:r>
            <w:r>
              <w:rPr>
                <w:rFonts w:ascii="仿宋" w:eastAsia="仿宋" w:hAnsi="仿宋" w:cs="仿宋" w:hint="eastAsia"/>
                <w:sz w:val="21"/>
                <w:szCs w:val="21"/>
                <w:lang w:eastAsia="zh-CN" w:bidi="ar"/>
              </w:rPr>
              <w:t>7</w:t>
            </w:r>
            <w:r>
              <w:rPr>
                <w:rFonts w:ascii="仿宋" w:eastAsia="仿宋" w:hAnsi="仿宋" w:cs="仿宋" w:hint="eastAsia"/>
                <w:sz w:val="21"/>
                <w:szCs w:val="21"/>
                <w:lang w:eastAsia="zh-CN" w:bidi="ar"/>
              </w:rPr>
              <w:t>次主任办公会暨区政府第</w:t>
            </w:r>
            <w:r>
              <w:rPr>
                <w:rFonts w:ascii="仿宋" w:eastAsia="仿宋" w:hAnsi="仿宋" w:cs="仿宋" w:hint="eastAsia"/>
                <w:sz w:val="21"/>
                <w:szCs w:val="21"/>
                <w:lang w:eastAsia="zh-CN" w:bidi="ar"/>
              </w:rPr>
              <w:t>140</w:t>
            </w:r>
            <w:r>
              <w:rPr>
                <w:rFonts w:ascii="仿宋" w:eastAsia="仿宋" w:hAnsi="仿宋" w:cs="仿宋" w:hint="eastAsia"/>
                <w:sz w:val="21"/>
                <w:szCs w:val="21"/>
                <w:lang w:eastAsia="zh-CN" w:bidi="ar"/>
              </w:rPr>
              <w:t>次常务会议审议并同意，按协议约定向武汉京东方光电科技有限公司</w:t>
            </w:r>
            <w:r>
              <w:rPr>
                <w:rFonts w:ascii="仿宋" w:eastAsia="仿宋" w:hAnsi="仿宋" w:cs="仿宋" w:hint="eastAsia"/>
                <w:sz w:val="21"/>
                <w:szCs w:val="21"/>
                <w:lang w:eastAsia="zh-CN" w:bidi="ar"/>
              </w:rPr>
              <w:t>10.5</w:t>
            </w:r>
            <w:r>
              <w:rPr>
                <w:rFonts w:ascii="仿宋" w:eastAsia="仿宋" w:hAnsi="仿宋" w:cs="仿宋" w:hint="eastAsia"/>
                <w:sz w:val="21"/>
                <w:szCs w:val="21"/>
                <w:lang w:eastAsia="zh-CN" w:bidi="ar"/>
              </w:rPr>
              <w:t>代生产线项目支付扶持金，故年中追加预算</w:t>
            </w:r>
            <w:r>
              <w:rPr>
                <w:rFonts w:ascii="仿宋" w:eastAsia="仿宋" w:hAnsi="仿宋" w:cs="仿宋" w:hint="eastAsia"/>
                <w:sz w:val="21"/>
                <w:szCs w:val="21"/>
                <w:lang w:eastAsia="zh-CN" w:bidi="ar"/>
              </w:rPr>
              <w:t>70000</w:t>
            </w:r>
            <w:r>
              <w:rPr>
                <w:rFonts w:ascii="仿宋" w:eastAsia="仿宋" w:hAnsi="仿宋" w:cs="仿宋" w:hint="eastAsia"/>
                <w:sz w:val="21"/>
                <w:szCs w:val="21"/>
                <w:lang w:eastAsia="zh-CN" w:bidi="ar"/>
              </w:rPr>
              <w:t>万元。数量指标中“落实政策补贴兑现企业数量”绩效目标完成率为</w:t>
            </w:r>
            <w:r>
              <w:rPr>
                <w:rFonts w:ascii="仿宋" w:eastAsia="仿宋" w:hAnsi="仿宋" w:cs="仿宋" w:hint="eastAsia"/>
                <w:sz w:val="21"/>
                <w:szCs w:val="21"/>
                <w:lang w:eastAsia="zh-CN" w:bidi="ar"/>
              </w:rPr>
              <w:t>80%</w:t>
            </w:r>
            <w:r>
              <w:rPr>
                <w:rFonts w:ascii="仿宋" w:eastAsia="仿宋" w:hAnsi="仿宋" w:cs="仿宋" w:hint="eastAsia"/>
                <w:sz w:val="21"/>
                <w:szCs w:val="21"/>
                <w:lang w:eastAsia="zh-CN" w:bidi="ar"/>
              </w:rPr>
              <w:t>，有</w:t>
            </w:r>
            <w:r>
              <w:rPr>
                <w:rFonts w:ascii="仿宋" w:eastAsia="仿宋" w:hAnsi="仿宋" w:cs="仿宋" w:hint="eastAsia"/>
                <w:sz w:val="21"/>
                <w:szCs w:val="21"/>
                <w:lang w:eastAsia="zh-CN" w:bidi="ar"/>
              </w:rPr>
              <w:t>1</w:t>
            </w:r>
            <w:r>
              <w:rPr>
                <w:rFonts w:ascii="仿宋" w:eastAsia="仿宋" w:hAnsi="仿宋" w:cs="仿宋" w:hint="eastAsia"/>
                <w:sz w:val="21"/>
                <w:szCs w:val="21"/>
                <w:lang w:eastAsia="zh-CN" w:bidi="ar"/>
              </w:rPr>
              <w:t>家企业未达到年初预期的经济效益，不符合约定的兑付条款，“固定资产投资”“工业投资”绩效目标完成率为</w:t>
            </w:r>
            <w:r>
              <w:rPr>
                <w:rFonts w:ascii="仿宋" w:eastAsia="仿宋" w:hAnsi="仿宋" w:cs="仿宋" w:hint="eastAsia"/>
                <w:sz w:val="21"/>
                <w:szCs w:val="21"/>
                <w:lang w:eastAsia="zh-CN" w:bidi="ar"/>
              </w:rPr>
              <w:t>51.2%</w:t>
            </w:r>
            <w:r>
              <w:rPr>
                <w:rFonts w:ascii="仿宋" w:eastAsia="仿宋" w:hAnsi="仿宋" w:cs="仿宋" w:hint="eastAsia"/>
                <w:sz w:val="21"/>
                <w:szCs w:val="21"/>
                <w:lang w:eastAsia="zh-CN" w:bidi="ar"/>
              </w:rPr>
              <w:t>，“规模以上</w:t>
            </w:r>
            <w:r>
              <w:rPr>
                <w:rFonts w:ascii="仿宋" w:eastAsia="仿宋" w:hAnsi="仿宋" w:cs="仿宋" w:hint="eastAsia"/>
                <w:sz w:val="21"/>
                <w:szCs w:val="21"/>
                <w:lang w:eastAsia="zh-CN" w:bidi="ar"/>
              </w:rPr>
              <w:t>工业总产值”绩效目标完成率为</w:t>
            </w:r>
            <w:r>
              <w:rPr>
                <w:rFonts w:ascii="仿宋" w:eastAsia="仿宋" w:hAnsi="仿宋" w:cs="仿宋" w:hint="eastAsia"/>
                <w:sz w:val="21"/>
                <w:szCs w:val="21"/>
                <w:lang w:eastAsia="zh-CN" w:bidi="ar"/>
              </w:rPr>
              <w:t>97.3%</w:t>
            </w:r>
            <w:r>
              <w:rPr>
                <w:rFonts w:ascii="仿宋" w:eastAsia="仿宋" w:hAnsi="仿宋" w:cs="仿宋" w:hint="eastAsia"/>
                <w:sz w:val="21"/>
                <w:szCs w:val="21"/>
                <w:lang w:eastAsia="zh-CN" w:bidi="ar"/>
              </w:rPr>
              <w:t>，因为企业资金周转压力大，原材料价格大幅上涨；部分市场丢失，陷入发展困境；上游供应不足不足，直接导致产能下降；还有企业用工难，高级技术人才和熟练工种缺失，高层人才流失率高，影响企业持续稳定发展，故最后项目绩效目标未全部完成。</w:t>
            </w:r>
          </w:p>
        </w:tc>
      </w:tr>
      <w:tr w:rsidR="003F0A3C">
        <w:trPr>
          <w:trHeight w:val="1205"/>
        </w:trPr>
        <w:tc>
          <w:tcPr>
            <w:tcW w:w="2514"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改进措施及结果应用方案</w:t>
            </w:r>
          </w:p>
          <w:p w:rsidR="003F0A3C" w:rsidRDefault="003F0A3C">
            <w:pPr>
              <w:widowControl/>
              <w:textAlignment w:val="center"/>
              <w:rPr>
                <w:rFonts w:ascii="仿宋" w:eastAsia="仿宋" w:hAnsi="仿宋" w:cs="仿宋"/>
                <w:sz w:val="21"/>
                <w:szCs w:val="21"/>
                <w:lang w:eastAsia="zh-CN" w:bidi="ar"/>
              </w:rPr>
            </w:pPr>
          </w:p>
        </w:tc>
        <w:tc>
          <w:tcPr>
            <w:tcW w:w="6454" w:type="dxa"/>
            <w:gridSpan w:val="9"/>
            <w:tcBorders>
              <w:top w:val="single" w:sz="4" w:space="0" w:color="000000"/>
              <w:left w:val="single" w:sz="4" w:space="0" w:color="000000"/>
              <w:bottom w:val="nil"/>
              <w:right w:val="single" w:sz="4" w:space="0" w:color="000000"/>
            </w:tcBorders>
            <w:shd w:val="clear" w:color="auto" w:fill="auto"/>
          </w:tcPr>
          <w:p w:rsidR="003F0A3C" w:rsidRDefault="00B90827">
            <w:pPr>
              <w:widowControl/>
              <w:ind w:firstLineChars="200" w:firstLine="420"/>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在年度预算执行中加大监控与反馈，加强后期绩效评价结果应用的跟踪服务。同时积极走访重点企业，加强各项政策宣传，收集企业生产经营中存在的实际困难，并加快解决问题帮助企业稳定生产。</w:t>
            </w:r>
          </w:p>
        </w:tc>
      </w:tr>
      <w:tr w:rsidR="003F0A3C">
        <w:trPr>
          <w:trHeight w:val="345"/>
        </w:trPr>
        <w:tc>
          <w:tcPr>
            <w:tcW w:w="251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单位主要负责人签批意见</w:t>
            </w:r>
          </w:p>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w:t>
            </w:r>
          </w:p>
        </w:tc>
        <w:tc>
          <w:tcPr>
            <w:tcW w:w="2685" w:type="dxa"/>
            <w:gridSpan w:val="3"/>
            <w:tcBorders>
              <w:top w:val="single" w:sz="4" w:space="0" w:color="000000"/>
              <w:left w:val="single" w:sz="4" w:space="0" w:color="auto"/>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286" w:type="dxa"/>
            <w:gridSpan w:val="2"/>
            <w:tcBorders>
              <w:top w:val="single" w:sz="4" w:space="0" w:color="000000"/>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180" w:type="dxa"/>
            <w:gridSpan w:val="2"/>
            <w:tcBorders>
              <w:top w:val="single" w:sz="4" w:space="0" w:color="000000"/>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9" w:type="dxa"/>
            <w:tcBorders>
              <w:top w:val="single" w:sz="4" w:space="0" w:color="000000"/>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444" w:type="dxa"/>
            <w:tcBorders>
              <w:top w:val="single" w:sz="4" w:space="0" w:color="000000"/>
              <w:left w:val="nil"/>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r>
      <w:tr w:rsidR="003F0A3C">
        <w:trPr>
          <w:trHeight w:val="345"/>
        </w:trPr>
        <w:tc>
          <w:tcPr>
            <w:tcW w:w="2514"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nil"/>
              <w:left w:val="single" w:sz="4" w:space="0" w:color="auto"/>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286" w:type="dxa"/>
            <w:gridSpan w:val="2"/>
            <w:tcBorders>
              <w:top w:val="nil"/>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180" w:type="dxa"/>
            <w:gridSpan w:val="2"/>
            <w:tcBorders>
              <w:top w:val="nil"/>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859" w:type="dxa"/>
            <w:tcBorders>
              <w:top w:val="nil"/>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444" w:type="dxa"/>
            <w:tcBorders>
              <w:top w:val="nil"/>
              <w:left w:val="nil"/>
              <w:bottom w:val="nil"/>
              <w:right w:val="single" w:sz="4" w:space="0" w:color="000000"/>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r>
      <w:tr w:rsidR="003F0A3C">
        <w:trPr>
          <w:trHeight w:val="345"/>
        </w:trPr>
        <w:tc>
          <w:tcPr>
            <w:tcW w:w="2514"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nil"/>
              <w:left w:val="single" w:sz="4" w:space="0" w:color="auto"/>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286" w:type="dxa"/>
            <w:gridSpan w:val="2"/>
            <w:tcBorders>
              <w:top w:val="nil"/>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180" w:type="dxa"/>
            <w:gridSpan w:val="2"/>
            <w:tcBorders>
              <w:top w:val="nil"/>
              <w:left w:val="nil"/>
              <w:bottom w:val="nil"/>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303" w:type="dxa"/>
            <w:gridSpan w:val="2"/>
            <w:tcBorders>
              <w:top w:val="nil"/>
              <w:left w:val="nil"/>
              <w:bottom w:val="nil"/>
              <w:right w:val="single" w:sz="4" w:space="0" w:color="000000"/>
            </w:tcBorders>
            <w:shd w:val="clear" w:color="auto" w:fill="auto"/>
            <w:vAlign w:val="center"/>
          </w:tcPr>
          <w:p w:rsidR="003F0A3C" w:rsidRDefault="00B90827">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签名：</w:t>
            </w:r>
          </w:p>
        </w:tc>
      </w:tr>
      <w:tr w:rsidR="003F0A3C">
        <w:trPr>
          <w:trHeight w:val="345"/>
        </w:trPr>
        <w:tc>
          <w:tcPr>
            <w:tcW w:w="2514"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2685" w:type="dxa"/>
            <w:gridSpan w:val="3"/>
            <w:tcBorders>
              <w:top w:val="nil"/>
              <w:left w:val="single" w:sz="4" w:space="0" w:color="auto"/>
              <w:bottom w:val="single" w:sz="4" w:space="0" w:color="000000"/>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286" w:type="dxa"/>
            <w:gridSpan w:val="2"/>
            <w:tcBorders>
              <w:top w:val="nil"/>
              <w:left w:val="nil"/>
              <w:bottom w:val="single" w:sz="4" w:space="0" w:color="000000"/>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180" w:type="dxa"/>
            <w:gridSpan w:val="2"/>
            <w:tcBorders>
              <w:top w:val="nil"/>
              <w:left w:val="nil"/>
              <w:bottom w:val="single" w:sz="4" w:space="0" w:color="000000"/>
              <w:right w:val="nil"/>
            </w:tcBorders>
            <w:shd w:val="clear" w:color="auto" w:fill="auto"/>
            <w:vAlign w:val="center"/>
          </w:tcPr>
          <w:p w:rsidR="003F0A3C" w:rsidRDefault="003F0A3C">
            <w:pPr>
              <w:widowControl/>
              <w:jc w:val="center"/>
              <w:textAlignment w:val="center"/>
              <w:rPr>
                <w:rFonts w:ascii="仿宋" w:eastAsia="仿宋" w:hAnsi="仿宋" w:cs="仿宋"/>
                <w:sz w:val="21"/>
                <w:szCs w:val="21"/>
                <w:lang w:eastAsia="zh-CN" w:bidi="ar"/>
              </w:rPr>
            </w:pPr>
          </w:p>
        </w:tc>
        <w:tc>
          <w:tcPr>
            <w:tcW w:w="1303" w:type="dxa"/>
            <w:gridSpan w:val="2"/>
            <w:tcBorders>
              <w:top w:val="nil"/>
              <w:left w:val="nil"/>
              <w:bottom w:val="single" w:sz="4" w:space="0" w:color="000000"/>
              <w:right w:val="single" w:sz="4" w:space="0" w:color="000000"/>
            </w:tcBorders>
            <w:shd w:val="clear" w:color="auto" w:fill="auto"/>
            <w:vAlign w:val="center"/>
          </w:tcPr>
          <w:p w:rsidR="003F0A3C" w:rsidRDefault="00B90827">
            <w:pPr>
              <w:widowControl/>
              <w:jc w:val="both"/>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月</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日</w:t>
            </w:r>
          </w:p>
        </w:tc>
      </w:tr>
      <w:tr w:rsidR="003F0A3C">
        <w:trPr>
          <w:trHeight w:val="300"/>
        </w:trPr>
        <w:tc>
          <w:tcPr>
            <w:tcW w:w="8968" w:type="dxa"/>
            <w:gridSpan w:val="12"/>
            <w:tcBorders>
              <w:top w:val="nil"/>
              <w:left w:val="nil"/>
              <w:bottom w:val="nil"/>
              <w:right w:val="nil"/>
            </w:tcBorders>
            <w:shd w:val="clear" w:color="auto" w:fill="auto"/>
            <w:vAlign w:val="center"/>
          </w:tcPr>
          <w:p w:rsidR="003F0A3C" w:rsidRDefault="00B90827">
            <w:pPr>
              <w:widowControl/>
              <w:jc w:val="both"/>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备注：</w:t>
            </w:r>
          </w:p>
        </w:tc>
      </w:tr>
      <w:tr w:rsidR="003F0A3C">
        <w:trPr>
          <w:trHeight w:val="555"/>
        </w:trPr>
        <w:tc>
          <w:tcPr>
            <w:tcW w:w="8968" w:type="dxa"/>
            <w:gridSpan w:val="12"/>
            <w:tcBorders>
              <w:top w:val="nil"/>
              <w:left w:val="nil"/>
              <w:bottom w:val="nil"/>
              <w:right w:val="nil"/>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1.</w:t>
            </w:r>
            <w:r>
              <w:rPr>
                <w:rFonts w:ascii="仿宋" w:eastAsia="仿宋" w:hAnsi="仿宋" w:cs="仿宋" w:hint="eastAsia"/>
                <w:sz w:val="21"/>
                <w:szCs w:val="21"/>
                <w:lang w:eastAsia="zh-CN" w:bidi="ar"/>
              </w:rPr>
              <w:t>预算执行情况口径：预算数为调整后财政资金总额（包括上年结余结转），执行数为资金使用单位财政资金实际支出数。</w:t>
            </w:r>
          </w:p>
        </w:tc>
      </w:tr>
      <w:tr w:rsidR="003F0A3C">
        <w:trPr>
          <w:trHeight w:val="615"/>
        </w:trPr>
        <w:tc>
          <w:tcPr>
            <w:tcW w:w="8968" w:type="dxa"/>
            <w:gridSpan w:val="12"/>
            <w:tcBorders>
              <w:top w:val="nil"/>
              <w:left w:val="nil"/>
              <w:bottom w:val="nil"/>
              <w:right w:val="nil"/>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定量指标完成数汇总原则：绝对值直接累加计算，相对值按照资金额度加权平均计算。定量指标计分原则：正向指标（即目标值为≥</w:t>
            </w:r>
            <w:r>
              <w:rPr>
                <w:rFonts w:ascii="仿宋" w:eastAsia="仿宋" w:hAnsi="仿宋" w:cs="仿宋" w:hint="eastAsia"/>
                <w:sz w:val="21"/>
                <w:szCs w:val="21"/>
                <w:lang w:eastAsia="zh-CN" w:bidi="ar"/>
              </w:rPr>
              <w:t>X,</w:t>
            </w:r>
            <w:r>
              <w:rPr>
                <w:rFonts w:ascii="仿宋" w:eastAsia="仿宋" w:hAnsi="仿宋" w:cs="仿宋" w:hint="eastAsia"/>
                <w:sz w:val="21"/>
                <w:szCs w:val="21"/>
                <w:lang w:eastAsia="zh-CN" w:bidi="ar"/>
              </w:rPr>
              <w:t>得分</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权重</w:t>
            </w:r>
            <w:r>
              <w:rPr>
                <w:rFonts w:ascii="仿宋" w:eastAsia="仿宋" w:hAnsi="仿宋" w:cs="仿宋" w:hint="eastAsia"/>
                <w:sz w:val="21"/>
                <w:szCs w:val="21"/>
                <w:lang w:eastAsia="zh-CN" w:bidi="ar"/>
              </w:rPr>
              <w:t>*B/A,</w:t>
            </w:r>
            <w:r>
              <w:rPr>
                <w:rFonts w:ascii="仿宋" w:eastAsia="仿宋" w:hAnsi="仿宋" w:cs="仿宋" w:hint="eastAsia"/>
                <w:sz w:val="21"/>
                <w:szCs w:val="21"/>
                <w:lang w:eastAsia="zh-CN" w:bidi="ar"/>
              </w:rPr>
              <w:t>反向指标（即目标值为≤</w:t>
            </w:r>
            <w:r>
              <w:rPr>
                <w:rFonts w:ascii="仿宋" w:eastAsia="仿宋" w:hAnsi="仿宋" w:cs="仿宋" w:hint="eastAsia"/>
                <w:sz w:val="21"/>
                <w:szCs w:val="21"/>
                <w:lang w:eastAsia="zh-CN" w:bidi="ar"/>
              </w:rPr>
              <w:t>X,</w:t>
            </w:r>
            <w:r>
              <w:rPr>
                <w:rFonts w:ascii="仿宋" w:eastAsia="仿宋" w:hAnsi="仿宋" w:cs="仿宋" w:hint="eastAsia"/>
                <w:sz w:val="21"/>
                <w:szCs w:val="21"/>
                <w:lang w:eastAsia="zh-CN" w:bidi="ar"/>
              </w:rPr>
              <w:t>得分</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权重</w:t>
            </w:r>
            <w:r>
              <w:rPr>
                <w:rFonts w:ascii="仿宋" w:eastAsia="仿宋" w:hAnsi="仿宋" w:cs="仿宋" w:hint="eastAsia"/>
                <w:sz w:val="21"/>
                <w:szCs w:val="21"/>
                <w:lang w:eastAsia="zh-CN" w:bidi="ar"/>
              </w:rPr>
              <w:t>*A/B</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得分不得突破权重总额。定量指标先汇总完成数，再计算得分。</w:t>
            </w:r>
          </w:p>
        </w:tc>
      </w:tr>
      <w:tr w:rsidR="003F0A3C">
        <w:trPr>
          <w:trHeight w:val="900"/>
        </w:trPr>
        <w:tc>
          <w:tcPr>
            <w:tcW w:w="8968" w:type="dxa"/>
            <w:gridSpan w:val="12"/>
            <w:tcBorders>
              <w:top w:val="nil"/>
              <w:left w:val="nil"/>
              <w:bottom w:val="nil"/>
              <w:right w:val="nil"/>
            </w:tcBorders>
            <w:shd w:val="clear" w:color="auto" w:fill="auto"/>
            <w:vAlign w:val="center"/>
          </w:tcPr>
          <w:p w:rsidR="003F0A3C" w:rsidRDefault="00B90827">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3.</w:t>
            </w:r>
            <w:r>
              <w:rPr>
                <w:rFonts w:ascii="仿宋" w:eastAsia="仿宋" w:hAnsi="仿宋" w:cs="仿宋" w:hint="eastAsia"/>
                <w:sz w:val="21"/>
                <w:szCs w:val="21"/>
                <w:lang w:eastAsia="zh-CN" w:bidi="ar"/>
              </w:rPr>
              <w:t>定性指标计分原则：达成预期指标、部分达成预期指标并具有一定效果、未达成预期指标且效果较差三档，分別按照该指标对应分值区间</w:t>
            </w:r>
            <w:r>
              <w:rPr>
                <w:rFonts w:ascii="仿宋" w:eastAsia="仿宋" w:hAnsi="仿宋" w:cs="仿宋" w:hint="eastAsia"/>
                <w:sz w:val="21"/>
                <w:szCs w:val="21"/>
                <w:lang w:eastAsia="zh-CN" w:bidi="ar"/>
              </w:rPr>
              <w:t xml:space="preserve">100-80% </w:t>
            </w:r>
            <w:r>
              <w:rPr>
                <w:rFonts w:ascii="仿宋" w:eastAsia="仿宋" w:hAnsi="仿宋" w:cs="仿宋" w:hint="eastAsia"/>
                <w:sz w:val="21"/>
                <w:szCs w:val="21"/>
                <w:lang w:eastAsia="zh-CN" w:bidi="ar"/>
              </w:rPr>
              <w:t>（含</w:t>
            </w:r>
            <w:r>
              <w:rPr>
                <w:rFonts w:ascii="仿宋" w:eastAsia="仿宋" w:hAnsi="仿宋" w:cs="仿宋" w:hint="eastAsia"/>
                <w:sz w:val="21"/>
                <w:szCs w:val="21"/>
                <w:lang w:eastAsia="zh-CN" w:bidi="ar"/>
              </w:rPr>
              <w:t>80%</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80-50% </w:t>
            </w:r>
            <w:r>
              <w:rPr>
                <w:rFonts w:ascii="仿宋" w:eastAsia="仿宋" w:hAnsi="仿宋" w:cs="仿宋" w:hint="eastAsia"/>
                <w:sz w:val="21"/>
                <w:szCs w:val="21"/>
                <w:lang w:eastAsia="zh-CN" w:bidi="ar"/>
              </w:rPr>
              <w:t>（含</w:t>
            </w:r>
            <w:r>
              <w:rPr>
                <w:rFonts w:ascii="仿宋" w:eastAsia="仿宋" w:hAnsi="仿宋" w:cs="仿宋" w:hint="eastAsia"/>
                <w:sz w:val="21"/>
                <w:szCs w:val="21"/>
                <w:lang w:eastAsia="zh-CN" w:bidi="ar"/>
              </w:rPr>
              <w:t>50%)</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50-0% </w:t>
            </w:r>
            <w:r>
              <w:rPr>
                <w:rFonts w:ascii="仿宋" w:eastAsia="仿宋" w:hAnsi="仿宋" w:cs="仿宋" w:hint="eastAsia"/>
                <w:sz w:val="21"/>
                <w:szCs w:val="21"/>
                <w:lang w:eastAsia="zh-CN" w:bidi="ar"/>
              </w:rPr>
              <w:t>合理确定分值。汇总时，以资金额度为权重，对分值进</w:t>
            </w:r>
            <w:r>
              <w:rPr>
                <w:rFonts w:ascii="仿宋" w:eastAsia="仿宋" w:hAnsi="仿宋" w:cs="仿宋" w:hint="eastAsia"/>
                <w:sz w:val="21"/>
                <w:szCs w:val="21"/>
                <w:lang w:eastAsia="zh-CN" w:bidi="ar"/>
              </w:rPr>
              <w:t>行加权平均计算。</w:t>
            </w:r>
          </w:p>
        </w:tc>
      </w:tr>
      <w:tr w:rsidR="003F0A3C">
        <w:trPr>
          <w:trHeight w:val="285"/>
        </w:trPr>
        <w:tc>
          <w:tcPr>
            <w:tcW w:w="8968" w:type="dxa"/>
            <w:gridSpan w:val="12"/>
            <w:tcBorders>
              <w:top w:val="nil"/>
              <w:left w:val="nil"/>
              <w:bottom w:val="nil"/>
              <w:right w:val="nil"/>
            </w:tcBorders>
            <w:shd w:val="clear" w:color="auto" w:fill="auto"/>
            <w:vAlign w:val="center"/>
          </w:tcPr>
          <w:p w:rsidR="003F0A3C" w:rsidRDefault="00B90827">
            <w:pPr>
              <w:widowControl/>
              <w:ind w:firstLineChars="200" w:firstLine="420"/>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4.</w:t>
            </w:r>
            <w:r>
              <w:rPr>
                <w:rFonts w:ascii="仿宋" w:eastAsia="仿宋" w:hAnsi="仿宋" w:cs="仿宋" w:hint="eastAsia"/>
                <w:sz w:val="21"/>
                <w:szCs w:val="21"/>
                <w:lang w:eastAsia="zh-CN" w:bidi="ar"/>
              </w:rPr>
              <w:t>基于经济性和必要性等因素考虑，满意度指标暂可不作为必评指标。</w:t>
            </w:r>
          </w:p>
        </w:tc>
      </w:tr>
    </w:tbl>
    <w:p w:rsidR="003F0A3C" w:rsidRDefault="003F0A3C">
      <w:pPr>
        <w:widowControl/>
        <w:jc w:val="both"/>
        <w:textAlignment w:val="center"/>
        <w:rPr>
          <w:rFonts w:ascii="仿宋" w:eastAsia="仿宋" w:hAnsi="仿宋" w:cs="仿宋"/>
          <w:sz w:val="21"/>
          <w:szCs w:val="21"/>
          <w:lang w:eastAsia="zh-CN" w:bidi="ar"/>
        </w:rPr>
      </w:pPr>
    </w:p>
    <w:sectPr w:rsidR="003F0A3C">
      <w:headerReference w:type="default" r:id="rId9"/>
      <w:footerReference w:type="default" r:id="rId10"/>
      <w:pgSz w:w="11906" w:h="16838"/>
      <w:pgMar w:top="2098" w:right="1474" w:bottom="2098"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827" w:rsidRDefault="00B90827">
      <w:r>
        <w:separator/>
      </w:r>
    </w:p>
  </w:endnote>
  <w:endnote w:type="continuationSeparator" w:id="0">
    <w:p w:rsidR="00B90827" w:rsidRDefault="00B9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Sans Serif">
    <w:altName w:val="Segoe Print"/>
    <w:charset w:val="00"/>
    <w:family w:val="auto"/>
    <w:pitch w:val="default"/>
  </w:font>
  <w:font w:name="方正小标宋简体">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auto"/>
    <w:pitch w:val="default"/>
    <w:sig w:usb0="00000000" w:usb1="00000000" w:usb2="00082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A3C" w:rsidRDefault="00B90827">
    <w:pPr>
      <w:spacing w:line="1" w:lineRule="exact"/>
    </w:pPr>
    <w:r>
      <w:rPr>
        <w:noProof/>
        <w:lang w:eastAsia="zh-CN" w:bidi="ar-SA"/>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ge">
                <wp:posOffset>9669145</wp:posOffset>
              </wp:positionV>
              <wp:extent cx="429895" cy="109855"/>
              <wp:effectExtent l="0" t="0" r="0" b="0"/>
              <wp:wrapNone/>
              <wp:docPr id="32" name="Shape 32"/>
              <wp:cNvGraphicFramePr/>
              <a:graphic xmlns:a="http://schemas.openxmlformats.org/drawingml/2006/main">
                <a:graphicData uri="http://schemas.microsoft.com/office/word/2010/wordprocessingShape">
                  <wps:wsp>
                    <wps:cNvSpPr txBox="1"/>
                    <wps:spPr>
                      <a:xfrm>
                        <a:off x="0" y="0"/>
                        <a:ext cx="429895" cy="109855"/>
                      </a:xfrm>
                      <a:prstGeom prst="rect">
                        <a:avLst/>
                      </a:prstGeom>
                      <a:noFill/>
                    </wps:spPr>
                    <wps:txbx>
                      <w:txbxContent>
                        <w:p w:rsidR="003F0A3C" w:rsidRDefault="00B90827">
                          <w:pPr>
                            <w:pStyle w:val="Headerorfooter1"/>
                          </w:pPr>
                          <w:r>
                            <w:t xml:space="preserve">— </w:t>
                          </w:r>
                          <w:r>
                            <w:fldChar w:fldCharType="begin"/>
                          </w:r>
                          <w:r>
                            <w:instrText xml:space="preserve"> PAGE  \* MERGEFORMAT </w:instrText>
                          </w:r>
                          <w:r>
                            <w:fldChar w:fldCharType="separate"/>
                          </w:r>
                          <w:r w:rsidR="00CC63A2">
                            <w:rPr>
                              <w:noProof/>
                            </w:rPr>
                            <w:t>5</w:t>
                          </w:r>
                          <w:r>
                            <w:fldChar w:fldCharType="end"/>
                          </w:r>
                          <w:r>
                            <w:t xml:space="preserve"> —</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 o:spid="_x0000_s1026" type="#_x0000_t202" style="position:absolute;margin-left:-17.35pt;margin-top:761.35pt;width:33.85pt;height:8.65pt;z-index:251659264;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" filled="f" stroked="f">
              <v:textbox style="mso-fit-shape-to-text:t" inset="0,0,0,0">
                <w:txbxContent>
                  <w:p w:rsidR="003F0A3C" w:rsidRDefault="00B90827">
                    <w:pPr>
                      <w:pStyle w:val="Headerorfooter1"/>
                    </w:pPr>
                    <w:r>
                      <w:t xml:space="preserve">— </w:t>
                    </w:r>
                    <w:r>
                      <w:fldChar w:fldCharType="begin"/>
                    </w:r>
                    <w:r>
                      <w:instrText xml:space="preserve"> PAGE  \* MERGEFORMAT </w:instrText>
                    </w:r>
                    <w:r>
                      <w:fldChar w:fldCharType="separate"/>
                    </w:r>
                    <w:r w:rsidR="00CC63A2">
                      <w:rPr>
                        <w:noProof/>
                      </w:rPr>
                      <w:t>5</w:t>
                    </w:r>
                    <w:r>
                      <w:fldChar w:fldCharType="end"/>
                    </w:r>
                    <w:r>
                      <w:t xml:space="preserve"> —</w:t>
                    </w:r>
                  </w:p>
                </w:txbxContent>
              </v:textbox>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827" w:rsidRDefault="00B90827">
      <w:r>
        <w:separator/>
      </w:r>
    </w:p>
  </w:footnote>
  <w:footnote w:type="continuationSeparator" w:id="0">
    <w:p w:rsidR="00B90827" w:rsidRDefault="00B90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A3C" w:rsidRDefault="003F0A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7B833"/>
    <w:multiLevelType w:val="singleLevel"/>
    <w:tmpl w:val="8F07B833"/>
    <w:lvl w:ilvl="0">
      <w:start w:val="1"/>
      <w:numFmt w:val="decimal"/>
      <w:suff w:val="nothing"/>
      <w:lvlText w:val="%1．"/>
      <w:lvlJc w:val="left"/>
      <w:pPr>
        <w:ind w:left="0" w:firstLine="400"/>
      </w:pPr>
      <w:rPr>
        <w:rFonts w:hint="default"/>
      </w:rPr>
    </w:lvl>
  </w:abstractNum>
  <w:abstractNum w:abstractNumId="1">
    <w:nsid w:val="A1623A62"/>
    <w:multiLevelType w:val="singleLevel"/>
    <w:tmpl w:val="A1623A62"/>
    <w:lvl w:ilvl="0">
      <w:start w:val="1"/>
      <w:numFmt w:val="decimal"/>
      <w:suff w:val="nothing"/>
      <w:lvlText w:val="%1．"/>
      <w:lvlJc w:val="left"/>
      <w:pPr>
        <w:ind w:left="0" w:firstLine="400"/>
      </w:pPr>
      <w:rPr>
        <w:rFonts w:hint="default"/>
      </w:rPr>
    </w:lvl>
  </w:abstractNum>
  <w:abstractNum w:abstractNumId="2">
    <w:nsid w:val="C3ADF152"/>
    <w:multiLevelType w:val="singleLevel"/>
    <w:tmpl w:val="C3ADF152"/>
    <w:lvl w:ilvl="0">
      <w:start w:val="1"/>
      <w:numFmt w:val="decimal"/>
      <w:suff w:val="nothing"/>
      <w:lvlText w:val="%1．"/>
      <w:lvlJc w:val="left"/>
      <w:pPr>
        <w:ind w:left="0" w:firstLine="400"/>
      </w:pPr>
      <w:rPr>
        <w:rFonts w:hint="default"/>
      </w:rPr>
    </w:lvl>
  </w:abstractNum>
  <w:abstractNum w:abstractNumId="3">
    <w:nsid w:val="E25BB55C"/>
    <w:multiLevelType w:val="singleLevel"/>
    <w:tmpl w:val="E25BB55C"/>
    <w:lvl w:ilvl="0">
      <w:start w:val="1"/>
      <w:numFmt w:val="decimal"/>
      <w:suff w:val="nothing"/>
      <w:lvlText w:val="%1．"/>
      <w:lvlJc w:val="left"/>
      <w:pPr>
        <w:ind w:left="0" w:firstLine="400"/>
      </w:pPr>
      <w:rPr>
        <w:rFonts w:hint="default"/>
      </w:rPr>
    </w:lvl>
  </w:abstractNum>
  <w:abstractNum w:abstractNumId="4">
    <w:nsid w:val="FD9AB7F1"/>
    <w:multiLevelType w:val="singleLevel"/>
    <w:tmpl w:val="FD9AB7F1"/>
    <w:lvl w:ilvl="0">
      <w:start w:val="1"/>
      <w:numFmt w:val="decimal"/>
      <w:lvlText w:val="(%1)"/>
      <w:lvlJc w:val="left"/>
      <w:pPr>
        <w:ind w:left="425" w:hanging="425"/>
      </w:pPr>
      <w:rPr>
        <w:rFonts w:hint="default"/>
      </w:rPr>
    </w:lvl>
  </w:abstractNum>
  <w:abstractNum w:abstractNumId="5">
    <w:nsid w:val="3BAC9C46"/>
    <w:multiLevelType w:val="singleLevel"/>
    <w:tmpl w:val="3BAC9C46"/>
    <w:lvl w:ilvl="0">
      <w:start w:val="1"/>
      <w:numFmt w:val="decimal"/>
      <w:suff w:val="nothing"/>
      <w:lvlText w:val="%1．"/>
      <w:lvlJc w:val="left"/>
      <w:pPr>
        <w:ind w:left="0" w:firstLine="400"/>
      </w:pPr>
      <w:rPr>
        <w:rFonts w:hint="default"/>
      </w:rPr>
    </w:lvl>
  </w:abstractNum>
  <w:abstractNum w:abstractNumId="6">
    <w:nsid w:val="40F3ACE6"/>
    <w:multiLevelType w:val="singleLevel"/>
    <w:tmpl w:val="40F3ACE6"/>
    <w:lvl w:ilvl="0">
      <w:start w:val="1"/>
      <w:numFmt w:val="decimal"/>
      <w:suff w:val="nothing"/>
      <w:lvlText w:val="%1．"/>
      <w:lvlJc w:val="left"/>
      <w:pPr>
        <w:ind w:left="0" w:firstLine="400"/>
      </w:pPr>
      <w:rPr>
        <w:rFonts w:hint="default"/>
      </w:rPr>
    </w:lvl>
  </w:abstractNum>
  <w:abstractNum w:abstractNumId="7">
    <w:nsid w:val="4A975FB8"/>
    <w:multiLevelType w:val="singleLevel"/>
    <w:tmpl w:val="4A975FB8"/>
    <w:lvl w:ilvl="0">
      <w:start w:val="1"/>
      <w:numFmt w:val="chineseCounting"/>
      <w:suff w:val="nothing"/>
      <w:lvlText w:val="（%1）"/>
      <w:lvlJc w:val="left"/>
      <w:pPr>
        <w:ind w:left="0" w:firstLine="420"/>
      </w:pPr>
      <w:rPr>
        <w:rFonts w:hint="eastAsia"/>
      </w:rPr>
    </w:lvl>
  </w:abstractNum>
  <w:abstractNum w:abstractNumId="8">
    <w:nsid w:val="509A9BEA"/>
    <w:multiLevelType w:val="singleLevel"/>
    <w:tmpl w:val="509A9BEA"/>
    <w:lvl w:ilvl="0">
      <w:start w:val="1"/>
      <w:numFmt w:val="chineseCounting"/>
      <w:suff w:val="nothing"/>
      <w:lvlText w:val="（%1）"/>
      <w:lvlJc w:val="left"/>
      <w:pPr>
        <w:ind w:left="0" w:firstLine="420"/>
      </w:pPr>
      <w:rPr>
        <w:rFonts w:hint="eastAsia"/>
      </w:rPr>
    </w:lvl>
  </w:abstractNum>
  <w:abstractNum w:abstractNumId="9">
    <w:nsid w:val="530AF491"/>
    <w:multiLevelType w:val="singleLevel"/>
    <w:tmpl w:val="530AF491"/>
    <w:lvl w:ilvl="0">
      <w:start w:val="1"/>
      <w:numFmt w:val="decimal"/>
      <w:lvlText w:val="(%1)"/>
      <w:lvlJc w:val="left"/>
      <w:pPr>
        <w:ind w:left="425" w:hanging="425"/>
      </w:pPr>
      <w:rPr>
        <w:rFonts w:hint="default"/>
      </w:rPr>
    </w:lvl>
  </w:abstractNum>
  <w:abstractNum w:abstractNumId="10">
    <w:nsid w:val="5FBDFF35"/>
    <w:multiLevelType w:val="singleLevel"/>
    <w:tmpl w:val="5FBDFF35"/>
    <w:lvl w:ilvl="0">
      <w:start w:val="1"/>
      <w:numFmt w:val="chineseCounting"/>
      <w:suff w:val="nothing"/>
      <w:lvlText w:val="%1、"/>
      <w:lvlJc w:val="left"/>
      <w:pPr>
        <w:ind w:left="0" w:firstLine="420"/>
      </w:pPr>
      <w:rPr>
        <w:rFonts w:hint="eastAsia"/>
      </w:rPr>
    </w:lvl>
  </w:abstractNum>
  <w:num w:numId="1">
    <w:abstractNumId w:val="10"/>
  </w:num>
  <w:num w:numId="2">
    <w:abstractNumId w:val="8"/>
  </w:num>
  <w:num w:numId="3">
    <w:abstractNumId w:val="0"/>
  </w:num>
  <w:num w:numId="4">
    <w:abstractNumId w:val="6"/>
  </w:num>
  <w:num w:numId="5">
    <w:abstractNumId w:val="2"/>
  </w:num>
  <w:num w:numId="6">
    <w:abstractNumId w:val="9"/>
  </w:num>
  <w:num w:numId="7">
    <w:abstractNumId w:val="7"/>
  </w:num>
  <w:num w:numId="8">
    <w:abstractNumId w:val="1"/>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yOWYzY2U2MjlkNTgwNmJmMDFlZTczY2EzZDlhYzAifQ=="/>
  </w:docVars>
  <w:rsids>
    <w:rsidRoot w:val="00172A27"/>
    <w:rsid w:val="00172A27"/>
    <w:rsid w:val="003F0A3C"/>
    <w:rsid w:val="00B90827"/>
    <w:rsid w:val="00CC63A2"/>
    <w:rsid w:val="01715F65"/>
    <w:rsid w:val="01B46AA9"/>
    <w:rsid w:val="01DF11E6"/>
    <w:rsid w:val="01E8167B"/>
    <w:rsid w:val="01F62775"/>
    <w:rsid w:val="01F95D82"/>
    <w:rsid w:val="02065633"/>
    <w:rsid w:val="026F36B0"/>
    <w:rsid w:val="03BD4ED4"/>
    <w:rsid w:val="045C2F41"/>
    <w:rsid w:val="04AA0309"/>
    <w:rsid w:val="05000819"/>
    <w:rsid w:val="05593CFB"/>
    <w:rsid w:val="06795CFD"/>
    <w:rsid w:val="0757692D"/>
    <w:rsid w:val="07A54517"/>
    <w:rsid w:val="07C86BDA"/>
    <w:rsid w:val="084D1751"/>
    <w:rsid w:val="08B2315A"/>
    <w:rsid w:val="09006BE8"/>
    <w:rsid w:val="093A6675"/>
    <w:rsid w:val="09717ADB"/>
    <w:rsid w:val="09E05BB3"/>
    <w:rsid w:val="0A794E9D"/>
    <w:rsid w:val="0BA121C9"/>
    <w:rsid w:val="0BFC6D21"/>
    <w:rsid w:val="0C251042"/>
    <w:rsid w:val="0D337BD1"/>
    <w:rsid w:val="0D99316E"/>
    <w:rsid w:val="0DCF4D92"/>
    <w:rsid w:val="0DD71285"/>
    <w:rsid w:val="0DDC74AE"/>
    <w:rsid w:val="0E540B20"/>
    <w:rsid w:val="0E890027"/>
    <w:rsid w:val="0F237A74"/>
    <w:rsid w:val="0F7247E7"/>
    <w:rsid w:val="0F913E27"/>
    <w:rsid w:val="10725C59"/>
    <w:rsid w:val="107418F9"/>
    <w:rsid w:val="10D27CCB"/>
    <w:rsid w:val="10D3249E"/>
    <w:rsid w:val="10F442F7"/>
    <w:rsid w:val="11C01995"/>
    <w:rsid w:val="11DD0DF3"/>
    <w:rsid w:val="1236537A"/>
    <w:rsid w:val="124827DF"/>
    <w:rsid w:val="12C941CE"/>
    <w:rsid w:val="12EE0019"/>
    <w:rsid w:val="13405CC9"/>
    <w:rsid w:val="13E56777"/>
    <w:rsid w:val="14320A9E"/>
    <w:rsid w:val="144108E1"/>
    <w:rsid w:val="151B4D60"/>
    <w:rsid w:val="15504B66"/>
    <w:rsid w:val="1569488D"/>
    <w:rsid w:val="157A069B"/>
    <w:rsid w:val="15A44FD2"/>
    <w:rsid w:val="15BD1974"/>
    <w:rsid w:val="16287735"/>
    <w:rsid w:val="17654312"/>
    <w:rsid w:val="176D267E"/>
    <w:rsid w:val="178E748C"/>
    <w:rsid w:val="17FC3533"/>
    <w:rsid w:val="18052E7B"/>
    <w:rsid w:val="18493F4D"/>
    <w:rsid w:val="18956BD8"/>
    <w:rsid w:val="18962C07"/>
    <w:rsid w:val="18D667F4"/>
    <w:rsid w:val="19354055"/>
    <w:rsid w:val="197F6730"/>
    <w:rsid w:val="19BA3BF4"/>
    <w:rsid w:val="19F44E85"/>
    <w:rsid w:val="1A524B32"/>
    <w:rsid w:val="1B5051A1"/>
    <w:rsid w:val="1B626029"/>
    <w:rsid w:val="1B671E60"/>
    <w:rsid w:val="1BC77866"/>
    <w:rsid w:val="1BCE76B2"/>
    <w:rsid w:val="1C025CAB"/>
    <w:rsid w:val="1C43126E"/>
    <w:rsid w:val="1C6A7FA4"/>
    <w:rsid w:val="1D7470BA"/>
    <w:rsid w:val="1DA369DF"/>
    <w:rsid w:val="1DCC72A7"/>
    <w:rsid w:val="1E0E5ED0"/>
    <w:rsid w:val="1E6C5551"/>
    <w:rsid w:val="1E810F3A"/>
    <w:rsid w:val="1EC65D3D"/>
    <w:rsid w:val="1EDC7ACC"/>
    <w:rsid w:val="1F6E7581"/>
    <w:rsid w:val="206E4AA4"/>
    <w:rsid w:val="21316F3F"/>
    <w:rsid w:val="2163724B"/>
    <w:rsid w:val="216D4A04"/>
    <w:rsid w:val="217D7BF1"/>
    <w:rsid w:val="21DE25E9"/>
    <w:rsid w:val="21EB35A8"/>
    <w:rsid w:val="22382B76"/>
    <w:rsid w:val="230E6CF0"/>
    <w:rsid w:val="237B518D"/>
    <w:rsid w:val="23B337F3"/>
    <w:rsid w:val="23CB5B78"/>
    <w:rsid w:val="23D56344"/>
    <w:rsid w:val="24002495"/>
    <w:rsid w:val="240C1957"/>
    <w:rsid w:val="25873D4C"/>
    <w:rsid w:val="25E80203"/>
    <w:rsid w:val="25F67DB3"/>
    <w:rsid w:val="26046B10"/>
    <w:rsid w:val="260B52F2"/>
    <w:rsid w:val="2697105A"/>
    <w:rsid w:val="26DF4D6E"/>
    <w:rsid w:val="281E2591"/>
    <w:rsid w:val="28273C6B"/>
    <w:rsid w:val="286034FB"/>
    <w:rsid w:val="28F32C5C"/>
    <w:rsid w:val="290F6532"/>
    <w:rsid w:val="29435714"/>
    <w:rsid w:val="296E7D76"/>
    <w:rsid w:val="2B9540C7"/>
    <w:rsid w:val="2CED4B78"/>
    <w:rsid w:val="2D1D040D"/>
    <w:rsid w:val="2D2D2239"/>
    <w:rsid w:val="2D5B66A8"/>
    <w:rsid w:val="2D6C4992"/>
    <w:rsid w:val="2DDE3735"/>
    <w:rsid w:val="2E241D0F"/>
    <w:rsid w:val="2E2A167B"/>
    <w:rsid w:val="2E9E5C6E"/>
    <w:rsid w:val="2EC33A5F"/>
    <w:rsid w:val="2EC804F2"/>
    <w:rsid w:val="2ED0406E"/>
    <w:rsid w:val="2F5C3712"/>
    <w:rsid w:val="2F7F5C56"/>
    <w:rsid w:val="2F9329B7"/>
    <w:rsid w:val="2F956FEB"/>
    <w:rsid w:val="2FDC1C3B"/>
    <w:rsid w:val="2FF9462C"/>
    <w:rsid w:val="300F3FB2"/>
    <w:rsid w:val="30344851"/>
    <w:rsid w:val="30F50609"/>
    <w:rsid w:val="33206E94"/>
    <w:rsid w:val="334D461D"/>
    <w:rsid w:val="33BF69E2"/>
    <w:rsid w:val="34796F56"/>
    <w:rsid w:val="350E05D4"/>
    <w:rsid w:val="351307B1"/>
    <w:rsid w:val="355D687E"/>
    <w:rsid w:val="35845D98"/>
    <w:rsid w:val="35B734D0"/>
    <w:rsid w:val="36664546"/>
    <w:rsid w:val="367A7F19"/>
    <w:rsid w:val="377B1B24"/>
    <w:rsid w:val="37A52471"/>
    <w:rsid w:val="37D97AE2"/>
    <w:rsid w:val="37E82428"/>
    <w:rsid w:val="39E94D81"/>
    <w:rsid w:val="39FC5BCF"/>
    <w:rsid w:val="3AF64D64"/>
    <w:rsid w:val="3B2335B4"/>
    <w:rsid w:val="3C5067EE"/>
    <w:rsid w:val="3C56331F"/>
    <w:rsid w:val="3D7110D0"/>
    <w:rsid w:val="3D8D15DA"/>
    <w:rsid w:val="3DAD746C"/>
    <w:rsid w:val="3DAF0DB3"/>
    <w:rsid w:val="3DB9723D"/>
    <w:rsid w:val="3DDA2366"/>
    <w:rsid w:val="3E9252D7"/>
    <w:rsid w:val="3ECB5015"/>
    <w:rsid w:val="3F4E6449"/>
    <w:rsid w:val="3F644749"/>
    <w:rsid w:val="3FF07EA2"/>
    <w:rsid w:val="4153006E"/>
    <w:rsid w:val="42357B00"/>
    <w:rsid w:val="42C323FF"/>
    <w:rsid w:val="42E072E6"/>
    <w:rsid w:val="43B51A87"/>
    <w:rsid w:val="444C2D3E"/>
    <w:rsid w:val="446E67F0"/>
    <w:rsid w:val="447B706B"/>
    <w:rsid w:val="44EE4DF6"/>
    <w:rsid w:val="454A0D83"/>
    <w:rsid w:val="457A046F"/>
    <w:rsid w:val="461042D4"/>
    <w:rsid w:val="46A84A64"/>
    <w:rsid w:val="46E36DBC"/>
    <w:rsid w:val="46FD36BB"/>
    <w:rsid w:val="47A3164D"/>
    <w:rsid w:val="47C74F7A"/>
    <w:rsid w:val="47D842DF"/>
    <w:rsid w:val="48420C37"/>
    <w:rsid w:val="48501737"/>
    <w:rsid w:val="48580378"/>
    <w:rsid w:val="487E46E3"/>
    <w:rsid w:val="48FD2ACE"/>
    <w:rsid w:val="49F12296"/>
    <w:rsid w:val="4B216F8C"/>
    <w:rsid w:val="4B7967E8"/>
    <w:rsid w:val="4BF633A9"/>
    <w:rsid w:val="4C141DBF"/>
    <w:rsid w:val="4C524162"/>
    <w:rsid w:val="4C61656D"/>
    <w:rsid w:val="4C63431C"/>
    <w:rsid w:val="4CB56259"/>
    <w:rsid w:val="4CE251D5"/>
    <w:rsid w:val="4E131451"/>
    <w:rsid w:val="4E166EC4"/>
    <w:rsid w:val="4E2B55F7"/>
    <w:rsid w:val="4E2E6A03"/>
    <w:rsid w:val="4E4D0DDF"/>
    <w:rsid w:val="4F52337D"/>
    <w:rsid w:val="4FAB4A87"/>
    <w:rsid w:val="4FAC27CE"/>
    <w:rsid w:val="4FC67EC2"/>
    <w:rsid w:val="50081561"/>
    <w:rsid w:val="50630D8E"/>
    <w:rsid w:val="50682E7A"/>
    <w:rsid w:val="50C45245"/>
    <w:rsid w:val="512157A9"/>
    <w:rsid w:val="520365FE"/>
    <w:rsid w:val="522B53EF"/>
    <w:rsid w:val="533F7993"/>
    <w:rsid w:val="538A2B86"/>
    <w:rsid w:val="53AF4F17"/>
    <w:rsid w:val="54104AE5"/>
    <w:rsid w:val="54BF1160"/>
    <w:rsid w:val="54F7021F"/>
    <w:rsid w:val="55152371"/>
    <w:rsid w:val="5565752B"/>
    <w:rsid w:val="5595074A"/>
    <w:rsid w:val="56966750"/>
    <w:rsid w:val="56C52148"/>
    <w:rsid w:val="57270DAA"/>
    <w:rsid w:val="572D5C52"/>
    <w:rsid w:val="57DC27FB"/>
    <w:rsid w:val="580340E9"/>
    <w:rsid w:val="58334356"/>
    <w:rsid w:val="59771406"/>
    <w:rsid w:val="59AB36D4"/>
    <w:rsid w:val="59F41C14"/>
    <w:rsid w:val="5AD16C58"/>
    <w:rsid w:val="5B2A05C8"/>
    <w:rsid w:val="5B483AEC"/>
    <w:rsid w:val="5B561EEC"/>
    <w:rsid w:val="5BAA0CF8"/>
    <w:rsid w:val="5C4901C3"/>
    <w:rsid w:val="5C4F0EBF"/>
    <w:rsid w:val="5C702297"/>
    <w:rsid w:val="5C914239"/>
    <w:rsid w:val="5CAF2BCA"/>
    <w:rsid w:val="5CC976BB"/>
    <w:rsid w:val="5D087DBD"/>
    <w:rsid w:val="5D705EA5"/>
    <w:rsid w:val="5DA537E8"/>
    <w:rsid w:val="5DB65BE1"/>
    <w:rsid w:val="5E724C43"/>
    <w:rsid w:val="5F536605"/>
    <w:rsid w:val="5FBF519D"/>
    <w:rsid w:val="60062D41"/>
    <w:rsid w:val="60141FEA"/>
    <w:rsid w:val="61381225"/>
    <w:rsid w:val="617835F9"/>
    <w:rsid w:val="61807AA7"/>
    <w:rsid w:val="620A7496"/>
    <w:rsid w:val="621218E6"/>
    <w:rsid w:val="622D40F1"/>
    <w:rsid w:val="631A1780"/>
    <w:rsid w:val="631A63F3"/>
    <w:rsid w:val="633A1857"/>
    <w:rsid w:val="634C3904"/>
    <w:rsid w:val="63E553E6"/>
    <w:rsid w:val="64271461"/>
    <w:rsid w:val="647D310A"/>
    <w:rsid w:val="64A0407A"/>
    <w:rsid w:val="64A37553"/>
    <w:rsid w:val="64B21B64"/>
    <w:rsid w:val="65234660"/>
    <w:rsid w:val="65B50229"/>
    <w:rsid w:val="66EA5D60"/>
    <w:rsid w:val="67424619"/>
    <w:rsid w:val="677F0011"/>
    <w:rsid w:val="67C4470F"/>
    <w:rsid w:val="682F72B6"/>
    <w:rsid w:val="685D7276"/>
    <w:rsid w:val="685E3B09"/>
    <w:rsid w:val="68A4359E"/>
    <w:rsid w:val="68D3653F"/>
    <w:rsid w:val="693469CC"/>
    <w:rsid w:val="697C4628"/>
    <w:rsid w:val="6985204A"/>
    <w:rsid w:val="6A050368"/>
    <w:rsid w:val="6AC82FEB"/>
    <w:rsid w:val="6B0E6E92"/>
    <w:rsid w:val="6B463DB3"/>
    <w:rsid w:val="6B4A1E0F"/>
    <w:rsid w:val="6B93203D"/>
    <w:rsid w:val="6C863623"/>
    <w:rsid w:val="6CD1096C"/>
    <w:rsid w:val="6CEC31DA"/>
    <w:rsid w:val="6DB26104"/>
    <w:rsid w:val="6DC1162D"/>
    <w:rsid w:val="6DF73404"/>
    <w:rsid w:val="6E3F1D5B"/>
    <w:rsid w:val="6E44337C"/>
    <w:rsid w:val="6E587EF0"/>
    <w:rsid w:val="6E964FCD"/>
    <w:rsid w:val="6F2224A7"/>
    <w:rsid w:val="70F40693"/>
    <w:rsid w:val="70F4428E"/>
    <w:rsid w:val="71445EE6"/>
    <w:rsid w:val="71734A01"/>
    <w:rsid w:val="718E31EB"/>
    <w:rsid w:val="71D4762D"/>
    <w:rsid w:val="723F1120"/>
    <w:rsid w:val="724D4DD8"/>
    <w:rsid w:val="72A804A1"/>
    <w:rsid w:val="72B234EF"/>
    <w:rsid w:val="73141CC0"/>
    <w:rsid w:val="73380F1B"/>
    <w:rsid w:val="73921792"/>
    <w:rsid w:val="746539D4"/>
    <w:rsid w:val="74C552BF"/>
    <w:rsid w:val="75051844"/>
    <w:rsid w:val="77D23337"/>
    <w:rsid w:val="77D4334D"/>
    <w:rsid w:val="788C36CB"/>
    <w:rsid w:val="78C17E25"/>
    <w:rsid w:val="78FD02A2"/>
    <w:rsid w:val="79A63C5D"/>
    <w:rsid w:val="79C26E6A"/>
    <w:rsid w:val="7A0C700C"/>
    <w:rsid w:val="7A173045"/>
    <w:rsid w:val="7A366E2D"/>
    <w:rsid w:val="7A4D1895"/>
    <w:rsid w:val="7A81594B"/>
    <w:rsid w:val="7B14119C"/>
    <w:rsid w:val="7B3B7C89"/>
    <w:rsid w:val="7B4E5012"/>
    <w:rsid w:val="7BEE6486"/>
    <w:rsid w:val="7BF675DF"/>
    <w:rsid w:val="7BF8070B"/>
    <w:rsid w:val="7CD04806"/>
    <w:rsid w:val="7D00333D"/>
    <w:rsid w:val="7D6E2373"/>
    <w:rsid w:val="7DB90346"/>
    <w:rsid w:val="7E00216C"/>
    <w:rsid w:val="7E350DC4"/>
    <w:rsid w:val="7E9F0EEE"/>
    <w:rsid w:val="7F0B6688"/>
    <w:rsid w:val="7F482CAC"/>
    <w:rsid w:val="7F4D0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uiPriority="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4">
    <w:name w:val="heading 4"/>
    <w:basedOn w:val="a"/>
    <w:next w:val="a"/>
    <w:uiPriority w:val="1"/>
    <w:qFormat/>
    <w:pPr>
      <w:spacing w:before="65"/>
      <w:ind w:left="2264" w:right="2307"/>
      <w:jc w:val="center"/>
      <w:outlineLvl w:val="3"/>
    </w:pPr>
    <w:rPr>
      <w:rFonts w:ascii="PMingLiU" w:eastAsia="PMingLiU" w:hAnsi="PMingLiU" w:cs="PMingLiU"/>
      <w:sz w:val="36"/>
      <w:szCs w:val="36"/>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uiPriority w:val="1"/>
    <w:qFormat/>
    <w:rPr>
      <w:rFonts w:ascii="仿宋" w:eastAsia="仿宋" w:hAnsi="仿宋" w:cs="仿宋"/>
      <w:sz w:val="32"/>
      <w:szCs w:val="32"/>
      <w:lang w:val="zh-CN" w:eastAsia="zh-CN" w:bidi="zh-CN"/>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7">
    <w:name w:val="Normal (Web)"/>
    <w:basedOn w:val="a"/>
    <w:uiPriority w:val="99"/>
    <w:qFormat/>
  </w:style>
  <w:style w:type="character" w:styleId="a8">
    <w:name w:val="Strong"/>
    <w:basedOn w:val="a0"/>
    <w:uiPriority w:val="22"/>
    <w:qFormat/>
    <w:rPr>
      <w:b/>
      <w:bCs/>
    </w:rPr>
  </w:style>
  <w:style w:type="character" w:styleId="a9">
    <w:name w:val="page number"/>
    <w:basedOn w:val="a0"/>
    <w:qFormat/>
  </w:style>
  <w:style w:type="character" w:styleId="aa">
    <w:name w:val="Emphasis"/>
    <w:basedOn w:val="a0"/>
    <w:qFormat/>
    <w:rPr>
      <w:i/>
    </w:rPr>
  </w:style>
  <w:style w:type="character" w:styleId="ab">
    <w:name w:val="Hyperlink"/>
    <w:basedOn w:val="a0"/>
    <w:qFormat/>
    <w:rPr>
      <w:color w:val="0000FF"/>
      <w:u w:val="single"/>
    </w:rPr>
  </w:style>
  <w:style w:type="paragraph" w:customStyle="1" w:styleId="Bodytext4">
    <w:name w:val="Body text|4"/>
    <w:basedOn w:val="a"/>
    <w:qFormat/>
    <w:pPr>
      <w:spacing w:after="210" w:line="518" w:lineRule="exact"/>
    </w:pPr>
    <w:rPr>
      <w:sz w:val="26"/>
      <w:szCs w:val="26"/>
      <w:lang w:val="zh-TW" w:eastAsia="zh-TW" w:bidi="zh-TW"/>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2">
    <w:name w:val="Body text|2"/>
    <w:basedOn w:val="a"/>
    <w:qFormat/>
    <w:pPr>
      <w:spacing w:line="312" w:lineRule="exact"/>
      <w:ind w:firstLine="460"/>
    </w:pPr>
    <w:rPr>
      <w:rFonts w:ascii="宋体" w:eastAsia="宋体" w:hAnsi="宋体" w:cs="宋体"/>
      <w:sz w:val="20"/>
      <w:szCs w:val="20"/>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 w:type="paragraph" w:customStyle="1" w:styleId="Heading31">
    <w:name w:val="Heading #3|1"/>
    <w:basedOn w:val="a"/>
    <w:qFormat/>
    <w:pPr>
      <w:spacing w:after="280"/>
      <w:jc w:val="center"/>
      <w:outlineLvl w:val="2"/>
    </w:pPr>
    <w:rPr>
      <w:rFonts w:ascii="宋体" w:eastAsia="宋体" w:hAnsi="宋体" w:cs="宋体"/>
      <w:sz w:val="38"/>
      <w:szCs w:val="38"/>
      <w:lang w:val="zh-TW" w:eastAsia="zh-TW" w:bidi="zh-TW"/>
    </w:rPr>
  </w:style>
  <w:style w:type="paragraph" w:customStyle="1" w:styleId="Tablecaption1">
    <w:name w:val="Table caption|1"/>
    <w:basedOn w:val="a"/>
    <w:qFormat/>
    <w:rPr>
      <w:rFonts w:ascii="宋体" w:eastAsia="宋体" w:hAnsi="宋体" w:cs="宋体"/>
      <w:sz w:val="22"/>
      <w:szCs w:val="22"/>
      <w:lang w:val="zh-TW" w:eastAsia="zh-TW" w:bidi="zh-TW"/>
    </w:rPr>
  </w:style>
  <w:style w:type="paragraph" w:customStyle="1" w:styleId="Other1">
    <w:name w:val="Other|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2">
    <w:name w:val="Header or footer|2"/>
    <w:basedOn w:val="a"/>
    <w:qFormat/>
    <w:rPr>
      <w:sz w:val="20"/>
      <w:szCs w:val="20"/>
      <w:lang w:val="zh-TW" w:eastAsia="zh-TW" w:bidi="zh-TW"/>
    </w:rPr>
  </w:style>
  <w:style w:type="character" w:customStyle="1" w:styleId="font91">
    <w:name w:val="font91"/>
    <w:basedOn w:val="a0"/>
    <w:qFormat/>
    <w:rPr>
      <w:rFonts w:ascii="宋体" w:eastAsia="宋体" w:hAnsi="宋体" w:cs="宋体" w:hint="eastAsia"/>
      <w:color w:val="000000"/>
      <w:sz w:val="24"/>
      <w:szCs w:val="24"/>
      <w:u w:val="none"/>
    </w:rPr>
  </w:style>
  <w:style w:type="character" w:customStyle="1" w:styleId="font101">
    <w:name w:val="font101"/>
    <w:basedOn w:val="a0"/>
    <w:qFormat/>
    <w:rPr>
      <w:rFonts w:ascii="Wingdings" w:hAnsi="Wingdings" w:cs="Wingdings"/>
      <w:color w:val="000000"/>
      <w:sz w:val="16"/>
      <w:szCs w:val="16"/>
      <w:u w:val="none"/>
    </w:rPr>
  </w:style>
  <w:style w:type="character" w:customStyle="1" w:styleId="font41">
    <w:name w:val="font41"/>
    <w:basedOn w:val="a0"/>
    <w:qFormat/>
    <w:rPr>
      <w:rFonts w:ascii="仿宋" w:eastAsia="仿宋" w:hAnsi="仿宋" w:cs="仿宋" w:hint="eastAsia"/>
      <w:color w:val="000000"/>
      <w:sz w:val="16"/>
      <w:szCs w:val="16"/>
      <w:u w:val="none"/>
    </w:rPr>
  </w:style>
  <w:style w:type="character" w:customStyle="1" w:styleId="font112">
    <w:name w:val="font112"/>
    <w:basedOn w:val="a0"/>
    <w:qFormat/>
    <w:rPr>
      <w:rFonts w:ascii="仿宋" w:eastAsia="仿宋" w:hAnsi="仿宋" w:cs="仿宋" w:hint="eastAsia"/>
      <w:color w:val="000000"/>
      <w:sz w:val="16"/>
      <w:szCs w:val="16"/>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Arial" w:hAnsi="Arial" w:cs="Arial" w:hint="default"/>
      <w:color w:val="000000"/>
      <w:sz w:val="22"/>
      <w:szCs w:val="22"/>
      <w:u w:val="none"/>
    </w:rPr>
  </w:style>
  <w:style w:type="paragraph" w:styleId="ac">
    <w:name w:val="List Paragraph"/>
    <w:basedOn w:val="a"/>
    <w:uiPriority w:val="1"/>
    <w:qFormat/>
    <w:pPr>
      <w:ind w:left="791" w:firstLine="640"/>
    </w:pPr>
    <w:rPr>
      <w:rFonts w:ascii="宋体" w:eastAsia="宋体" w:hAnsi="宋体" w:cs="宋体"/>
      <w:lang w:val="zh-CN" w:eastAsia="zh-CN" w:bidi="zh-CN"/>
    </w:rPr>
  </w:style>
  <w:style w:type="character" w:customStyle="1" w:styleId="font01">
    <w:name w:val="font01"/>
    <w:basedOn w:val="a0"/>
    <w:qFormat/>
    <w:rPr>
      <w:rFonts w:ascii="MS Sans Serif" w:eastAsia="MS Sans Serif" w:hAnsi="MS Sans Serif" w:cs="MS Sans Serif"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81">
    <w:name w:val="font81"/>
    <w:basedOn w:val="a0"/>
    <w:rPr>
      <w:rFonts w:ascii="Wingdings" w:hAnsi="Wingdings" w:cs="Wingdings"/>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uiPriority="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4">
    <w:name w:val="heading 4"/>
    <w:basedOn w:val="a"/>
    <w:next w:val="a"/>
    <w:uiPriority w:val="1"/>
    <w:qFormat/>
    <w:pPr>
      <w:spacing w:before="65"/>
      <w:ind w:left="2264" w:right="2307"/>
      <w:jc w:val="center"/>
      <w:outlineLvl w:val="3"/>
    </w:pPr>
    <w:rPr>
      <w:rFonts w:ascii="PMingLiU" w:eastAsia="PMingLiU" w:hAnsi="PMingLiU" w:cs="PMingLiU"/>
      <w:sz w:val="36"/>
      <w:szCs w:val="36"/>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uiPriority w:val="1"/>
    <w:qFormat/>
    <w:rPr>
      <w:rFonts w:ascii="仿宋" w:eastAsia="仿宋" w:hAnsi="仿宋" w:cs="仿宋"/>
      <w:sz w:val="32"/>
      <w:szCs w:val="32"/>
      <w:lang w:val="zh-CN" w:eastAsia="zh-CN" w:bidi="zh-CN"/>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7">
    <w:name w:val="Normal (Web)"/>
    <w:basedOn w:val="a"/>
    <w:uiPriority w:val="99"/>
    <w:qFormat/>
  </w:style>
  <w:style w:type="character" w:styleId="a8">
    <w:name w:val="Strong"/>
    <w:basedOn w:val="a0"/>
    <w:uiPriority w:val="22"/>
    <w:qFormat/>
    <w:rPr>
      <w:b/>
      <w:bCs/>
    </w:rPr>
  </w:style>
  <w:style w:type="character" w:styleId="a9">
    <w:name w:val="page number"/>
    <w:basedOn w:val="a0"/>
    <w:qFormat/>
  </w:style>
  <w:style w:type="character" w:styleId="aa">
    <w:name w:val="Emphasis"/>
    <w:basedOn w:val="a0"/>
    <w:qFormat/>
    <w:rPr>
      <w:i/>
    </w:rPr>
  </w:style>
  <w:style w:type="character" w:styleId="ab">
    <w:name w:val="Hyperlink"/>
    <w:basedOn w:val="a0"/>
    <w:qFormat/>
    <w:rPr>
      <w:color w:val="0000FF"/>
      <w:u w:val="single"/>
    </w:rPr>
  </w:style>
  <w:style w:type="paragraph" w:customStyle="1" w:styleId="Bodytext4">
    <w:name w:val="Body text|4"/>
    <w:basedOn w:val="a"/>
    <w:qFormat/>
    <w:pPr>
      <w:spacing w:after="210" w:line="518" w:lineRule="exact"/>
    </w:pPr>
    <w:rPr>
      <w:sz w:val="26"/>
      <w:szCs w:val="26"/>
      <w:lang w:val="zh-TW" w:eastAsia="zh-TW" w:bidi="zh-TW"/>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2">
    <w:name w:val="Body text|2"/>
    <w:basedOn w:val="a"/>
    <w:qFormat/>
    <w:pPr>
      <w:spacing w:line="312" w:lineRule="exact"/>
      <w:ind w:firstLine="460"/>
    </w:pPr>
    <w:rPr>
      <w:rFonts w:ascii="宋体" w:eastAsia="宋体" w:hAnsi="宋体" w:cs="宋体"/>
      <w:sz w:val="20"/>
      <w:szCs w:val="20"/>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 w:type="paragraph" w:customStyle="1" w:styleId="Heading31">
    <w:name w:val="Heading #3|1"/>
    <w:basedOn w:val="a"/>
    <w:qFormat/>
    <w:pPr>
      <w:spacing w:after="280"/>
      <w:jc w:val="center"/>
      <w:outlineLvl w:val="2"/>
    </w:pPr>
    <w:rPr>
      <w:rFonts w:ascii="宋体" w:eastAsia="宋体" w:hAnsi="宋体" w:cs="宋体"/>
      <w:sz w:val="38"/>
      <w:szCs w:val="38"/>
      <w:lang w:val="zh-TW" w:eastAsia="zh-TW" w:bidi="zh-TW"/>
    </w:rPr>
  </w:style>
  <w:style w:type="paragraph" w:customStyle="1" w:styleId="Tablecaption1">
    <w:name w:val="Table caption|1"/>
    <w:basedOn w:val="a"/>
    <w:qFormat/>
    <w:rPr>
      <w:rFonts w:ascii="宋体" w:eastAsia="宋体" w:hAnsi="宋体" w:cs="宋体"/>
      <w:sz w:val="22"/>
      <w:szCs w:val="22"/>
      <w:lang w:val="zh-TW" w:eastAsia="zh-TW" w:bidi="zh-TW"/>
    </w:rPr>
  </w:style>
  <w:style w:type="paragraph" w:customStyle="1" w:styleId="Other1">
    <w:name w:val="Other|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2">
    <w:name w:val="Header or footer|2"/>
    <w:basedOn w:val="a"/>
    <w:qFormat/>
    <w:rPr>
      <w:sz w:val="20"/>
      <w:szCs w:val="20"/>
      <w:lang w:val="zh-TW" w:eastAsia="zh-TW" w:bidi="zh-TW"/>
    </w:rPr>
  </w:style>
  <w:style w:type="character" w:customStyle="1" w:styleId="font91">
    <w:name w:val="font91"/>
    <w:basedOn w:val="a0"/>
    <w:qFormat/>
    <w:rPr>
      <w:rFonts w:ascii="宋体" w:eastAsia="宋体" w:hAnsi="宋体" w:cs="宋体" w:hint="eastAsia"/>
      <w:color w:val="000000"/>
      <w:sz w:val="24"/>
      <w:szCs w:val="24"/>
      <w:u w:val="none"/>
    </w:rPr>
  </w:style>
  <w:style w:type="character" w:customStyle="1" w:styleId="font101">
    <w:name w:val="font101"/>
    <w:basedOn w:val="a0"/>
    <w:qFormat/>
    <w:rPr>
      <w:rFonts w:ascii="Wingdings" w:hAnsi="Wingdings" w:cs="Wingdings"/>
      <w:color w:val="000000"/>
      <w:sz w:val="16"/>
      <w:szCs w:val="16"/>
      <w:u w:val="none"/>
    </w:rPr>
  </w:style>
  <w:style w:type="character" w:customStyle="1" w:styleId="font41">
    <w:name w:val="font41"/>
    <w:basedOn w:val="a0"/>
    <w:qFormat/>
    <w:rPr>
      <w:rFonts w:ascii="仿宋" w:eastAsia="仿宋" w:hAnsi="仿宋" w:cs="仿宋" w:hint="eastAsia"/>
      <w:color w:val="000000"/>
      <w:sz w:val="16"/>
      <w:szCs w:val="16"/>
      <w:u w:val="none"/>
    </w:rPr>
  </w:style>
  <w:style w:type="character" w:customStyle="1" w:styleId="font112">
    <w:name w:val="font112"/>
    <w:basedOn w:val="a0"/>
    <w:qFormat/>
    <w:rPr>
      <w:rFonts w:ascii="仿宋" w:eastAsia="仿宋" w:hAnsi="仿宋" w:cs="仿宋" w:hint="eastAsia"/>
      <w:color w:val="000000"/>
      <w:sz w:val="16"/>
      <w:szCs w:val="16"/>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Arial" w:hAnsi="Arial" w:cs="Arial" w:hint="default"/>
      <w:color w:val="000000"/>
      <w:sz w:val="22"/>
      <w:szCs w:val="22"/>
      <w:u w:val="none"/>
    </w:rPr>
  </w:style>
  <w:style w:type="paragraph" w:styleId="ac">
    <w:name w:val="List Paragraph"/>
    <w:basedOn w:val="a"/>
    <w:uiPriority w:val="1"/>
    <w:qFormat/>
    <w:pPr>
      <w:ind w:left="791" w:firstLine="640"/>
    </w:pPr>
    <w:rPr>
      <w:rFonts w:ascii="宋体" w:eastAsia="宋体" w:hAnsi="宋体" w:cs="宋体"/>
      <w:lang w:val="zh-CN" w:eastAsia="zh-CN" w:bidi="zh-CN"/>
    </w:rPr>
  </w:style>
  <w:style w:type="character" w:customStyle="1" w:styleId="font01">
    <w:name w:val="font01"/>
    <w:basedOn w:val="a0"/>
    <w:qFormat/>
    <w:rPr>
      <w:rFonts w:ascii="MS Sans Serif" w:eastAsia="MS Sans Serif" w:hAnsi="MS Sans Serif" w:cs="MS Sans Serif"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81">
    <w:name w:val="font81"/>
    <w:basedOn w:val="a0"/>
    <w:rPr>
      <w:rFonts w:ascii="Wingdings" w:hAnsi="Wingdings" w:cs="Wingdings"/>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1089</Words>
  <Characters>6211</Characters>
  <Application>Microsoft Office Word</Application>
  <DocSecurity>0</DocSecurity>
  <Lines>51</Lines>
  <Paragraphs>14</Paragraphs>
  <ScaleCrop>false</ScaleCrop>
  <Company>Lenovo</Company>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2021-05-12T06:58:00Z</cp:lastPrinted>
  <dcterms:created xsi:type="dcterms:W3CDTF">2014-10-29T12:08:00Z</dcterms:created>
  <dcterms:modified xsi:type="dcterms:W3CDTF">2026-08-14T01:56:00Z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639E0DA5A9E646AE8B99C27429FFF1CF</vt:lpwstr>
  </property>
</Properties>
</file>